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6F" w:rsidRDefault="0020175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5pt;height:57.75pt" fillcolor="#0070c0" strokecolor="#0070c0">
            <v:shadow on="t" type="perspective" color="#daeef3 [664]" opacity="52429f" origin="-.5,-.5" offset="-26pt,-36pt" matrix="1.25,,,1.25"/>
            <v:textpath style="font-family:&quot;Times New Roman&quot;;font-size:96pt;font-weight:bold;v-text-kern:t" trim="t" fitpath="t" string="P.O Natuurkunde"/>
          </v:shape>
        </w:pict>
      </w:r>
    </w:p>
    <w:p w:rsidR="00A62B9E" w:rsidRDefault="00A62B9E"/>
    <w:p w:rsidR="00A62B9E" w:rsidRDefault="00A62B9E"/>
    <w:p w:rsidR="00A62B9E" w:rsidRDefault="00B15C5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55880</wp:posOffset>
            </wp:positionV>
            <wp:extent cx="4585970" cy="4077970"/>
            <wp:effectExtent l="0" t="361950" r="0" b="1427480"/>
            <wp:wrapNone/>
            <wp:docPr id="8" name="Afbeelding 8" descr="fokke sukke experimen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kke sukke experimente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407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29374B" w:rsidRDefault="0029374B"/>
    <w:p w:rsidR="00A62B9E" w:rsidRDefault="00A62B9E"/>
    <w:p w:rsidR="00A62B9E" w:rsidRPr="00A62B9E" w:rsidRDefault="00293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62B9E" w:rsidRPr="00A62B9E">
        <w:rPr>
          <w:rFonts w:ascii="Times New Roman" w:hAnsi="Times New Roman" w:cs="Times New Roman"/>
          <w:b/>
          <w:sz w:val="24"/>
          <w:szCs w:val="24"/>
        </w:rPr>
        <w:t>Namen: Dompig Sjarmen</w:t>
      </w:r>
    </w:p>
    <w:p w:rsidR="00A62B9E" w:rsidRPr="00A62B9E" w:rsidRDefault="00550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93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Hodge Shakila </w:t>
      </w:r>
    </w:p>
    <w:p w:rsidR="00A62B9E" w:rsidRPr="00A62B9E" w:rsidRDefault="00A62B9E">
      <w:pPr>
        <w:rPr>
          <w:rFonts w:ascii="Times New Roman" w:hAnsi="Times New Roman" w:cs="Times New Roman"/>
          <w:b/>
          <w:sz w:val="24"/>
          <w:szCs w:val="24"/>
        </w:rPr>
      </w:pPr>
      <w:r w:rsidRPr="00A62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9374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62B9E">
        <w:rPr>
          <w:rFonts w:ascii="Times New Roman" w:hAnsi="Times New Roman" w:cs="Times New Roman"/>
          <w:b/>
          <w:sz w:val="24"/>
          <w:szCs w:val="24"/>
        </w:rPr>
        <w:t xml:space="preserve"> Klas: Havo 4</w:t>
      </w:r>
    </w:p>
    <w:p w:rsidR="00A62B9E" w:rsidRPr="00A62B9E" w:rsidRDefault="00A62B9E">
      <w:pPr>
        <w:rPr>
          <w:rFonts w:ascii="Times New Roman" w:hAnsi="Times New Roman" w:cs="Times New Roman"/>
          <w:b/>
          <w:sz w:val="24"/>
          <w:szCs w:val="24"/>
        </w:rPr>
      </w:pPr>
      <w:r w:rsidRPr="00A62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9374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62B9E">
        <w:rPr>
          <w:rFonts w:ascii="Times New Roman" w:hAnsi="Times New Roman" w:cs="Times New Roman"/>
          <w:b/>
          <w:sz w:val="24"/>
          <w:szCs w:val="24"/>
        </w:rPr>
        <w:t>Vak:  Natuurkunde</w:t>
      </w:r>
    </w:p>
    <w:p w:rsidR="00A62B9E" w:rsidRPr="00A62B9E" w:rsidRDefault="00A62B9E">
      <w:pPr>
        <w:rPr>
          <w:rFonts w:ascii="Times New Roman" w:hAnsi="Times New Roman" w:cs="Times New Roman"/>
          <w:b/>
          <w:sz w:val="24"/>
          <w:szCs w:val="24"/>
        </w:rPr>
      </w:pPr>
      <w:r w:rsidRPr="00A62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9374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62B9E">
        <w:rPr>
          <w:rFonts w:ascii="Times New Roman" w:hAnsi="Times New Roman" w:cs="Times New Roman"/>
          <w:b/>
          <w:sz w:val="24"/>
          <w:szCs w:val="24"/>
        </w:rPr>
        <w:t>Docent: Meneer Janssen</w:t>
      </w:r>
    </w:p>
    <w:p w:rsidR="00A62B9E" w:rsidRPr="00A62B9E" w:rsidRDefault="00A62B9E">
      <w:pPr>
        <w:rPr>
          <w:rFonts w:ascii="Times New Roman" w:hAnsi="Times New Roman" w:cs="Times New Roman"/>
          <w:b/>
          <w:sz w:val="24"/>
          <w:szCs w:val="24"/>
        </w:rPr>
      </w:pPr>
      <w:r w:rsidRPr="00A62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9374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62B9E">
        <w:rPr>
          <w:rFonts w:ascii="Times New Roman" w:hAnsi="Times New Roman" w:cs="Times New Roman"/>
          <w:b/>
          <w:sz w:val="24"/>
          <w:szCs w:val="24"/>
        </w:rPr>
        <w:t>Datum: 24 mei 2013</w:t>
      </w:r>
    </w:p>
    <w:p w:rsidR="00A62B9E" w:rsidRDefault="00A62B9E"/>
    <w:p w:rsidR="00A62B9E" w:rsidRPr="004741CA" w:rsidRDefault="00A62B9E" w:rsidP="006372BD">
      <w:pPr>
        <w:pStyle w:val="Heading2"/>
        <w:jc w:val="center"/>
        <w:rPr>
          <w:sz w:val="32"/>
          <w:szCs w:val="32"/>
          <w:u w:val="double"/>
        </w:rPr>
      </w:pPr>
      <w:r w:rsidRPr="004741CA">
        <w:rPr>
          <w:sz w:val="32"/>
          <w:szCs w:val="32"/>
          <w:u w:val="double"/>
        </w:rPr>
        <w:t>Breking van Perspex</w:t>
      </w:r>
    </w:p>
    <w:p w:rsidR="004741CA" w:rsidRDefault="004741CA">
      <w:pPr>
        <w:rPr>
          <w:rFonts w:ascii="Times New Roman" w:hAnsi="Times New Roman" w:cs="Times New Roman"/>
          <w:b/>
          <w:sz w:val="28"/>
          <w:szCs w:val="28"/>
        </w:rPr>
      </w:pPr>
    </w:p>
    <w:p w:rsidR="00A62B9E" w:rsidRDefault="00A62B9E">
      <w:pPr>
        <w:rPr>
          <w:rFonts w:ascii="Times New Roman" w:hAnsi="Times New Roman" w:cs="Times New Roman"/>
          <w:b/>
          <w:sz w:val="28"/>
          <w:szCs w:val="28"/>
        </w:rPr>
      </w:pP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Inleiding</w:t>
      </w:r>
    </w:p>
    <w:p w:rsidR="00C90F0D" w:rsidRDefault="00A6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lichtstralen vanuit een stof naar een andere stof gaan, worden de lichtstralen gebroken. Breking wordt veroorzaakt </w:t>
      </w:r>
      <w:r w:rsidR="00C90F0D">
        <w:rPr>
          <w:rFonts w:ascii="Times New Roman" w:hAnsi="Times New Roman" w:cs="Times New Roman"/>
          <w:sz w:val="24"/>
          <w:szCs w:val="24"/>
        </w:rPr>
        <w:t xml:space="preserve">door het verschil in snelheid van licht in beide stoffen. De mate van breking geven we aan met de brekingsindex </w:t>
      </w:r>
      <w:r w:rsidR="00C90F0D" w:rsidRPr="00C90F0D">
        <w:rPr>
          <w:rFonts w:ascii="Times New Roman" w:hAnsi="Times New Roman" w:cs="Times New Roman"/>
          <w:i/>
          <w:sz w:val="24"/>
          <w:szCs w:val="24"/>
        </w:rPr>
        <w:t>n</w:t>
      </w:r>
      <w:r w:rsidR="00C90F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90F0D">
        <w:rPr>
          <w:rFonts w:ascii="Times New Roman" w:hAnsi="Times New Roman" w:cs="Times New Roman"/>
          <w:sz w:val="24"/>
          <w:szCs w:val="24"/>
        </w:rPr>
        <w:t>In dit onderzoek wordt bekeken hoe je de brekingswet kan controleren en hoe je de brekingsindex van perspex kan bepalen.</w:t>
      </w:r>
    </w:p>
    <w:p w:rsidR="00C90F0D" w:rsidRDefault="00C90F0D">
      <w:pPr>
        <w:rPr>
          <w:rFonts w:ascii="Times New Roman" w:hAnsi="Times New Roman" w:cs="Times New Roman"/>
          <w:sz w:val="24"/>
          <w:szCs w:val="24"/>
        </w:rPr>
      </w:pPr>
    </w:p>
    <w:p w:rsidR="00C90F0D" w:rsidRPr="00C90F0D" w:rsidRDefault="00C90F0D">
      <w:pPr>
        <w:rPr>
          <w:rFonts w:ascii="Times New Roman" w:hAnsi="Times New Roman" w:cs="Times New Roman"/>
          <w:b/>
          <w:sz w:val="28"/>
          <w:szCs w:val="28"/>
        </w:rPr>
      </w:pP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Hypothese</w:t>
      </w:r>
    </w:p>
    <w:p w:rsidR="00C90F0D" w:rsidRPr="00DC715E" w:rsidRDefault="00C90F0D">
      <w:pPr>
        <w:rPr>
          <w:rFonts w:ascii="Times New Roman" w:hAnsi="Times New Roman" w:cs="Times New Roman"/>
          <w:sz w:val="24"/>
          <w:szCs w:val="24"/>
        </w:rPr>
      </w:pPr>
      <w:r w:rsidRPr="00DC715E">
        <w:rPr>
          <w:rFonts w:ascii="Times New Roman" w:hAnsi="Times New Roman" w:cs="Times New Roman"/>
          <w:sz w:val="24"/>
          <w:szCs w:val="24"/>
        </w:rPr>
        <w:t>Volgens de theorie voor de brekingsindex van lucht naar perspex geldt:</w:t>
      </w:r>
    </w:p>
    <w:p w:rsidR="00C75886" w:rsidRPr="00DC715E" w:rsidRDefault="00C90F0D" w:rsidP="00C75886">
      <w:pPr>
        <w:ind w:left="-3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(r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sz w:val="24"/>
          <w:szCs w:val="24"/>
        </w:rPr>
        <w:tab/>
        <w:t xml:space="preserve">met </w:t>
      </w: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i/>
          <w:sz w:val="24"/>
          <w:szCs w:val="24"/>
        </w:rPr>
        <w:t>n</w:t>
      </w:r>
      <w:r w:rsidRPr="00DC715E">
        <w:rPr>
          <w:rFonts w:ascii="Times New Roman" w:hAnsi="Times New Roman" w:cs="Times New Roman"/>
          <w:sz w:val="24"/>
          <w:szCs w:val="24"/>
        </w:rPr>
        <w:t xml:space="preserve"> = de brekingsindex</w:t>
      </w:r>
    </w:p>
    <w:p w:rsidR="00C90F0D" w:rsidRPr="00DC715E" w:rsidRDefault="00C90F0D" w:rsidP="00C75886">
      <w:pPr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DC715E">
        <w:rPr>
          <w:rFonts w:ascii="Times New Roman" w:hAnsi="Times New Roman" w:cs="Times New Roman"/>
          <w:sz w:val="24"/>
          <w:szCs w:val="24"/>
        </w:rPr>
        <w:tab/>
      </w:r>
      <w:r w:rsidR="00730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C715E">
        <w:rPr>
          <w:rFonts w:ascii="Times New Roman" w:hAnsi="Times New Roman" w:cs="Times New Roman"/>
          <w:i/>
          <w:sz w:val="24"/>
          <w:szCs w:val="24"/>
        </w:rPr>
        <w:t xml:space="preserve">i = </w:t>
      </w:r>
      <w:r w:rsidRPr="00DC715E">
        <w:rPr>
          <w:rFonts w:ascii="Times New Roman" w:hAnsi="Times New Roman" w:cs="Times New Roman"/>
          <w:sz w:val="24"/>
          <w:szCs w:val="24"/>
        </w:rPr>
        <w:t>de hoek van inval</w:t>
      </w:r>
      <w:r w:rsidR="00675842">
        <w:rPr>
          <w:rFonts w:ascii="Times New Roman" w:hAnsi="Times New Roman" w:cs="Times New Roman"/>
          <w:sz w:val="24"/>
          <w:szCs w:val="24"/>
        </w:rPr>
        <w:t xml:space="preserve"> in graden</w:t>
      </w:r>
    </w:p>
    <w:p w:rsidR="00C90F0D" w:rsidRPr="00DC715E" w:rsidRDefault="00C90F0D" w:rsidP="00C90F0D">
      <w:pPr>
        <w:ind w:left="-3"/>
        <w:rPr>
          <w:rFonts w:ascii="Times New Roman" w:hAnsi="Times New Roman" w:cs="Times New Roman"/>
          <w:sz w:val="24"/>
          <w:szCs w:val="24"/>
        </w:rPr>
      </w:pP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sz w:val="24"/>
          <w:szCs w:val="24"/>
        </w:rPr>
        <w:tab/>
      </w:r>
      <w:r w:rsidRPr="00DC715E">
        <w:rPr>
          <w:rFonts w:ascii="Times New Roman" w:hAnsi="Times New Roman" w:cs="Times New Roman"/>
          <w:i/>
          <w:sz w:val="24"/>
          <w:szCs w:val="24"/>
        </w:rPr>
        <w:t>r</w:t>
      </w:r>
      <w:r w:rsidRPr="00DC715E">
        <w:rPr>
          <w:rFonts w:ascii="Times New Roman" w:hAnsi="Times New Roman" w:cs="Times New Roman"/>
          <w:sz w:val="24"/>
          <w:szCs w:val="24"/>
        </w:rPr>
        <w:t xml:space="preserve"> = de hoek van breking</w:t>
      </w:r>
      <w:r w:rsidR="00675842">
        <w:rPr>
          <w:rFonts w:ascii="Times New Roman" w:hAnsi="Times New Roman" w:cs="Times New Roman"/>
          <w:sz w:val="24"/>
          <w:szCs w:val="24"/>
        </w:rPr>
        <w:t xml:space="preserve"> in graden</w:t>
      </w:r>
    </w:p>
    <w:p w:rsidR="00C90F0D" w:rsidRPr="00DC715E" w:rsidRDefault="00C75886">
      <w:pPr>
        <w:rPr>
          <w:rFonts w:ascii="Times New Roman" w:hAnsi="Times New Roman" w:cs="Times New Roman"/>
          <w:sz w:val="24"/>
          <w:szCs w:val="24"/>
        </w:rPr>
      </w:pPr>
      <w:r w:rsidRPr="00DC715E">
        <w:rPr>
          <w:rFonts w:ascii="Times New Roman" w:hAnsi="Times New Roman" w:cs="Times New Roman"/>
          <w:sz w:val="24"/>
          <w:szCs w:val="24"/>
        </w:rPr>
        <w:t>Deze formule is te herschrijven tot:</w:t>
      </w:r>
    </w:p>
    <w:p w:rsidR="00C75886" w:rsidRPr="00DC715E" w:rsidRDefault="00947CE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Sin(</w:t>
      </w:r>
      <w:r w:rsidR="00C75886" w:rsidRPr="00DC715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5886" w:rsidRPr="00DC715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(i)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of      sin(r)</w:t>
      </w:r>
      <w:r w:rsidR="00C75886"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C75886"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. sin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75886" w:rsidRPr="00DC715E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75886" w:rsidRPr="00DC715E" w:rsidRDefault="00C7588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75886" w:rsidRPr="00DC715E" w:rsidRDefault="00C758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De grafiek van n tegen sin i en sin r geeft geen rechtevenredig verband. Dit is niet te controleren. Daarom wordt de formule </w:t>
      </w:r>
      <w:r w:rsidR="000E1083" w:rsidRPr="00DC715E">
        <w:rPr>
          <w:rFonts w:ascii="Times New Roman" w:eastAsiaTheme="minorEastAsia" w:hAnsi="Times New Roman" w:cs="Times New Roman"/>
          <w:sz w:val="24"/>
          <w:szCs w:val="24"/>
        </w:rPr>
        <w:t>bewerkt zodat er in een grafiek een rechtevenredig verband uit komt. We kunnen immers alleen maar controleren of een lijn recht is en niet of de lijn de juiste “ krommig” heeft.</w:t>
      </w:r>
    </w:p>
    <w:p w:rsidR="000E1083" w:rsidRPr="00DC715E" w:rsidRDefault="000E10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Deze formule heeft dezelfde vorm als een rechtevenredig verband: </w:t>
      </w:r>
      <w:r w:rsidRPr="0024024A">
        <w:rPr>
          <w:rFonts w:ascii="Times New Roman" w:eastAsiaTheme="minorEastAsia" w:hAnsi="Times New Roman" w:cs="Times New Roman"/>
          <w:i/>
          <w:sz w:val="24"/>
          <w:szCs w:val="24"/>
        </w:rPr>
        <w:t>y=ax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waarin</w:t>
      </w:r>
    </w:p>
    <w:p w:rsidR="000E1083" w:rsidRPr="00DC715E" w:rsidRDefault="000E10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C715E">
        <w:rPr>
          <w:rFonts w:ascii="Times New Roman" w:eastAsiaTheme="minorEastAsia" w:hAnsi="Times New Roman" w:cs="Times New Roman"/>
          <w:sz w:val="24"/>
          <w:szCs w:val="24"/>
        </w:rPr>
        <w:t>Y= sin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a=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x= sin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E1083" w:rsidRPr="00DC715E" w:rsidRDefault="000E108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1083" w:rsidRDefault="000E10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C715E">
        <w:rPr>
          <w:rFonts w:ascii="Times New Roman" w:eastAsiaTheme="minorEastAsia" w:hAnsi="Times New Roman" w:cs="Times New Roman"/>
          <w:sz w:val="24"/>
          <w:szCs w:val="24"/>
        </w:rPr>
        <w:t>Een grafiek waarbij n wordt uitgezet tegen  sin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en sin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zou een rechte lijn moeten worden door de oorsprong (want bij n= 0graden  zou volgens de formule sin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947CE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C715E">
        <w:rPr>
          <w:rFonts w:ascii="Times New Roman" w:eastAsiaTheme="minorEastAsia" w:hAnsi="Times New Roman" w:cs="Times New Roman"/>
          <w:sz w:val="24"/>
          <w:szCs w:val="24"/>
        </w:rPr>
        <w:t xml:space="preserve"> =0 zijn). deze theoretische waarden staan in de tabel hieronder. De theoretische grafiek staat ernaast in figuur 1.</w:t>
      </w:r>
    </w:p>
    <w:p w:rsidR="000E1083" w:rsidRPr="00DC715E" w:rsidRDefault="0067584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n= 1.5</w:t>
      </w:r>
      <w:r w:rsidR="004741CA" w:rsidRPr="004741CA">
        <w:rPr>
          <w:rFonts w:ascii="Times New Roman" w:eastAsiaTheme="minorEastAsia" w:hAnsi="Times New Roman" w:cs="Times New Roman"/>
          <w:i/>
          <w:sz w:val="24"/>
          <w:szCs w:val="24"/>
        </w:rPr>
        <w:t>(Binas tabel 18)</w:t>
      </w:r>
    </w:p>
    <w:p w:rsidR="000E0977" w:rsidRPr="009E4A51" w:rsidRDefault="000E0977">
      <w:pPr>
        <w:rPr>
          <w:rFonts w:ascii="Times New Roman" w:hAnsi="Times New Roman" w:cs="Times New Roman"/>
          <w:b/>
          <w:sz w:val="28"/>
          <w:szCs w:val="28"/>
        </w:rPr>
      </w:pP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Theoretische waarden</w:t>
      </w:r>
    </w:p>
    <w:p w:rsidR="00662190" w:rsidRPr="000E0977" w:rsidRDefault="006621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Grid-Accent11"/>
        <w:tblpPr w:leftFromText="180" w:rightFromText="180" w:vertAnchor="text" w:tblpY="1"/>
        <w:tblW w:w="5540" w:type="dxa"/>
        <w:tblLook w:val="04A0" w:firstRow="1" w:lastRow="0" w:firstColumn="1" w:lastColumn="0" w:noHBand="0" w:noVBand="1"/>
      </w:tblPr>
      <w:tblGrid>
        <w:gridCol w:w="1198"/>
        <w:gridCol w:w="1946"/>
        <w:gridCol w:w="1198"/>
        <w:gridCol w:w="1198"/>
      </w:tblGrid>
      <w:tr w:rsidR="00675842" w:rsidRPr="00675842" w:rsidTr="0066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62190">
            <w:pPr>
              <w:jc w:val="center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i(⁰)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r(⁰)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3737" w:rsidP="0067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S</w:t>
            </w:r>
            <w:r w:rsidR="00675842" w:rsidRPr="00675842">
              <w:rPr>
                <w:rFonts w:ascii="Calibri" w:eastAsia="Times New Roman" w:hAnsi="Calibri" w:cs="Times New Roman"/>
              </w:rPr>
              <w:t>in</w:t>
            </w:r>
            <w:r w:rsidR="00947CE3">
              <w:rPr>
                <w:rFonts w:ascii="Calibri" w:eastAsia="Times New Roman" w:hAnsi="Calibri" w:cs="Times New Roman"/>
              </w:rPr>
              <w:t>(r)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3737" w:rsidP="0067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S</w:t>
            </w:r>
            <w:r w:rsidR="00675842" w:rsidRPr="00675842">
              <w:rPr>
                <w:rFonts w:ascii="Calibri" w:eastAsia="Times New Roman" w:hAnsi="Calibri" w:cs="Times New Roman"/>
              </w:rPr>
              <w:t>in</w:t>
            </w:r>
            <w:r w:rsidR="00947CE3">
              <w:rPr>
                <w:rFonts w:ascii="Calibri" w:eastAsia="Times New Roman" w:hAnsi="Calibri" w:cs="Times New Roman"/>
              </w:rPr>
              <w:t>(</w:t>
            </w:r>
            <w:r w:rsidR="00675842" w:rsidRPr="00675842">
              <w:rPr>
                <w:rFonts w:ascii="Calibri" w:eastAsia="Times New Roman" w:hAnsi="Calibri" w:cs="Times New Roman"/>
              </w:rPr>
              <w:t>i</w:t>
            </w:r>
            <w:r w:rsidR="00947CE3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75842" w:rsidRPr="00675842" w:rsidTr="006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</w:t>
            </w:r>
            <w:r w:rsidR="006372BD" w:rsidRPr="006372BD">
              <w:rPr>
                <w:rFonts w:ascii="Calibri" w:eastAsia="Times New Roman" w:hAnsi="Calibri" w:cs="Times New Roman"/>
                <w:b/>
                <w:lang w:val="nl-NL"/>
              </w:rPr>
              <w:t>.00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</w:t>
            </w:r>
            <w:r w:rsidR="006372BD" w:rsidRPr="006372BD">
              <w:rPr>
                <w:rFonts w:ascii="Calibri" w:eastAsia="Times New Roman" w:hAnsi="Calibri" w:cs="Times New Roman"/>
                <w:b/>
                <w:lang w:val="nl-NL"/>
              </w:rPr>
              <w:t>.00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</w:t>
            </w:r>
            <w:r w:rsidR="006372BD" w:rsidRPr="006372BD">
              <w:rPr>
                <w:rFonts w:ascii="Calibri" w:eastAsia="Times New Roman" w:hAnsi="Calibri" w:cs="Times New Roman"/>
                <w:b/>
                <w:lang w:val="nl-NL"/>
              </w:rPr>
              <w:t>.00</w:t>
            </w:r>
          </w:p>
        </w:tc>
      </w:tr>
      <w:tr w:rsidR="00675842" w:rsidRPr="00675842" w:rsidTr="00662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10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6.65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0.12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0.17</w:t>
            </w:r>
          </w:p>
        </w:tc>
      </w:tr>
      <w:tr w:rsidR="00675842" w:rsidRPr="00675842" w:rsidTr="006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20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13.18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0.23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0.34</w:t>
            </w:r>
          </w:p>
        </w:tc>
      </w:tr>
      <w:tr w:rsidR="00675842" w:rsidRPr="00675842" w:rsidTr="00662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30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19.47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0.33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0.50</w:t>
            </w:r>
          </w:p>
        </w:tc>
      </w:tr>
      <w:tr w:rsidR="00675842" w:rsidRPr="00675842" w:rsidTr="006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40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25.37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0.43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0.64</w:t>
            </w:r>
          </w:p>
        </w:tc>
      </w:tr>
      <w:tr w:rsidR="00675842" w:rsidRPr="00675842" w:rsidTr="00662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50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30.71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0.51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0.77</w:t>
            </w:r>
          </w:p>
        </w:tc>
      </w:tr>
      <w:tr w:rsidR="00675842" w:rsidRPr="00675842" w:rsidTr="006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60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35.26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0.58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0.87</w:t>
            </w:r>
          </w:p>
        </w:tc>
      </w:tr>
      <w:tr w:rsidR="00675842" w:rsidRPr="00675842" w:rsidTr="00662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70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38.79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0.63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0.94</w:t>
            </w:r>
          </w:p>
        </w:tc>
      </w:tr>
      <w:tr w:rsidR="00675842" w:rsidRPr="00675842" w:rsidTr="006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80</w:t>
            </w:r>
            <w:r w:rsidR="006372BD" w:rsidRPr="006372BD">
              <w:rPr>
                <w:rFonts w:ascii="Calibri" w:eastAsia="Times New Roman" w:hAnsi="Calibri" w:cs="Times New Roman"/>
                <w:lang w:val="nl-NL"/>
              </w:rPr>
              <w:t>.00</w:t>
            </w:r>
          </w:p>
        </w:tc>
        <w:tc>
          <w:tcPr>
            <w:tcW w:w="1946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41.04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0.65</w:t>
            </w:r>
          </w:p>
        </w:tc>
        <w:tc>
          <w:tcPr>
            <w:tcW w:w="1198" w:type="dxa"/>
            <w:noWrap/>
            <w:hideMark/>
          </w:tcPr>
          <w:p w:rsidR="00675842" w:rsidRPr="00675842" w:rsidRDefault="00675842" w:rsidP="006758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5842">
              <w:rPr>
                <w:rFonts w:ascii="Calibri" w:eastAsia="Times New Roman" w:hAnsi="Calibri" w:cs="Times New Roman"/>
              </w:rPr>
              <w:t>0.98</w:t>
            </w:r>
          </w:p>
        </w:tc>
      </w:tr>
    </w:tbl>
    <w:p w:rsidR="0017201E" w:rsidRDefault="000E0977">
      <w:r>
        <w:br w:type="textWrapping" w:clear="all"/>
      </w:r>
    </w:p>
    <w:p w:rsidR="00673737" w:rsidRDefault="00673737"/>
    <w:p w:rsidR="0017201E" w:rsidRDefault="001E0092" w:rsidP="00662190"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973B1">
        <w:rPr>
          <w:b/>
        </w:rPr>
        <w:t>(F</w:t>
      </w:r>
      <w:r w:rsidR="000E0977" w:rsidRPr="001E0092">
        <w:rPr>
          <w:b/>
        </w:rPr>
        <w:t>ig</w:t>
      </w:r>
      <w:r w:rsidR="00E973B1">
        <w:rPr>
          <w:b/>
        </w:rPr>
        <w:t>uur</w:t>
      </w:r>
      <w:r w:rsidR="000E0977" w:rsidRPr="001E0092">
        <w:rPr>
          <w:b/>
        </w:rPr>
        <w:t xml:space="preserve"> 1)</w:t>
      </w:r>
    </w:p>
    <w:p w:rsidR="00673737" w:rsidRDefault="00673737">
      <w:pPr>
        <w:rPr>
          <w:rFonts w:ascii="Times New Roman" w:hAnsi="Times New Roman" w:cs="Times New Roman"/>
          <w:b/>
          <w:sz w:val="28"/>
          <w:szCs w:val="28"/>
        </w:rPr>
      </w:pPr>
    </w:p>
    <w:p w:rsidR="00673737" w:rsidRDefault="00673737">
      <w:pPr>
        <w:rPr>
          <w:rFonts w:ascii="Times New Roman" w:hAnsi="Times New Roman" w:cs="Times New Roman"/>
          <w:b/>
          <w:sz w:val="28"/>
          <w:szCs w:val="28"/>
        </w:rPr>
      </w:pPr>
    </w:p>
    <w:p w:rsidR="00673737" w:rsidRDefault="00673737">
      <w:pPr>
        <w:rPr>
          <w:rFonts w:ascii="Times New Roman" w:hAnsi="Times New Roman" w:cs="Times New Roman"/>
          <w:b/>
          <w:sz w:val="28"/>
          <w:szCs w:val="28"/>
        </w:rPr>
      </w:pPr>
    </w:p>
    <w:p w:rsidR="00673737" w:rsidRDefault="00673737">
      <w:pPr>
        <w:rPr>
          <w:rFonts w:ascii="Times New Roman" w:hAnsi="Times New Roman" w:cs="Times New Roman"/>
          <w:b/>
          <w:sz w:val="28"/>
          <w:szCs w:val="28"/>
        </w:rPr>
      </w:pPr>
    </w:p>
    <w:p w:rsidR="00673737" w:rsidRDefault="00673737">
      <w:pPr>
        <w:rPr>
          <w:rFonts w:ascii="Times New Roman" w:hAnsi="Times New Roman" w:cs="Times New Roman"/>
          <w:b/>
          <w:sz w:val="28"/>
          <w:szCs w:val="28"/>
        </w:rPr>
      </w:pPr>
    </w:p>
    <w:p w:rsidR="00022D83" w:rsidRDefault="00022D83">
      <w:pPr>
        <w:rPr>
          <w:rFonts w:ascii="Times New Roman" w:hAnsi="Times New Roman" w:cs="Times New Roman"/>
          <w:b/>
          <w:sz w:val="28"/>
          <w:szCs w:val="28"/>
        </w:rPr>
      </w:pPr>
    </w:p>
    <w:p w:rsidR="000E0977" w:rsidRDefault="000E0977">
      <w:pPr>
        <w:rPr>
          <w:rFonts w:ascii="Times New Roman" w:hAnsi="Times New Roman" w:cs="Times New Roman"/>
          <w:b/>
          <w:sz w:val="28"/>
          <w:szCs w:val="28"/>
        </w:rPr>
      </w:pPr>
      <w:r w:rsidRPr="000E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Opstelling en meetmethode</w:t>
      </w:r>
    </w:p>
    <w:p w:rsidR="00662190" w:rsidRDefault="00662190">
      <w:pPr>
        <w:rPr>
          <w:rFonts w:ascii="Times New Roman" w:hAnsi="Times New Roman" w:cs="Times New Roman"/>
          <w:b/>
          <w:sz w:val="28"/>
          <w:szCs w:val="28"/>
        </w:rPr>
      </w:pPr>
    </w:p>
    <w:p w:rsidR="000E0977" w:rsidRDefault="000E0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opstelling staat getekd in </w:t>
      </w:r>
      <w:r w:rsidRPr="001E0092">
        <w:rPr>
          <w:rFonts w:ascii="Times New Roman" w:hAnsi="Times New Roman" w:cs="Times New Roman"/>
          <w:b/>
          <w:sz w:val="24"/>
          <w:szCs w:val="24"/>
        </w:rPr>
        <w:t>figuur 2</w:t>
      </w:r>
      <w:r>
        <w:rPr>
          <w:rFonts w:ascii="Times New Roman" w:hAnsi="Times New Roman" w:cs="Times New Roman"/>
          <w:sz w:val="24"/>
          <w:szCs w:val="24"/>
        </w:rPr>
        <w:t>. Nodig was een half rond perspex blok, lichtkastje met één straal, verduisterde ruimte en een geodriehoek.  Allereerst laat je de lichtstraal op het vla</w:t>
      </w:r>
      <w:r w:rsidR="00675842">
        <w:rPr>
          <w:rFonts w:ascii="Times New Roman" w:hAnsi="Times New Roman" w:cs="Times New Roman"/>
          <w:sz w:val="24"/>
          <w:szCs w:val="24"/>
        </w:rPr>
        <w:t>kke deel van het perspex vallen precies in het midden.</w:t>
      </w:r>
      <w:r>
        <w:rPr>
          <w:rFonts w:ascii="Times New Roman" w:hAnsi="Times New Roman" w:cs="Times New Roman"/>
          <w:sz w:val="24"/>
          <w:szCs w:val="24"/>
        </w:rPr>
        <w:t xml:space="preserve"> Hierna meet je bij verschillende hoeken van inval de hoek van breking. Hierna herhaal je, je meting. Daarna zet je de metingen in een grafiek</w:t>
      </w:r>
      <w:r w:rsidR="000D6438">
        <w:rPr>
          <w:rFonts w:ascii="Times New Roman" w:hAnsi="Times New Roman" w:cs="Times New Roman"/>
          <w:sz w:val="24"/>
          <w:szCs w:val="24"/>
        </w:rPr>
        <w:t xml:space="preserve"> zodat er </w:t>
      </w:r>
      <w:r w:rsidR="001E1C07">
        <w:rPr>
          <w:rFonts w:ascii="Times New Roman" w:hAnsi="Times New Roman" w:cs="Times New Roman"/>
          <w:sz w:val="24"/>
          <w:szCs w:val="24"/>
        </w:rPr>
        <w:t>een rechte lijn uitkomt</w:t>
      </w:r>
      <w:r w:rsidR="000D6438">
        <w:rPr>
          <w:rFonts w:ascii="Times New Roman" w:hAnsi="Times New Roman" w:cs="Times New Roman"/>
          <w:sz w:val="24"/>
          <w:szCs w:val="24"/>
        </w:rPr>
        <w:t xml:space="preserve">. Bepaal uit de helling van de grafiek wat de brekingsindex is. </w:t>
      </w:r>
      <w:r w:rsidR="00947CE3">
        <w:rPr>
          <w:rFonts w:ascii="Times New Roman" w:hAnsi="Times New Roman" w:cs="Times New Roman"/>
          <w:sz w:val="24"/>
          <w:szCs w:val="24"/>
        </w:rPr>
        <w:t>(1/n in onze geval).</w:t>
      </w:r>
    </w:p>
    <w:p w:rsidR="001E1C07" w:rsidRDefault="0021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303530</wp:posOffset>
            </wp:positionV>
            <wp:extent cx="2019300" cy="2371725"/>
            <wp:effectExtent l="19050" t="0" r="0" b="0"/>
            <wp:wrapNone/>
            <wp:docPr id="4" name="Picture 2" descr="C:\Users\User\Pictures\brekingsindex natuurku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brekingsindex natuurkund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C07" w:rsidRDefault="0021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156210</wp:posOffset>
            </wp:positionV>
            <wp:extent cx="2076450" cy="2085975"/>
            <wp:effectExtent l="19050" t="0" r="0" b="0"/>
            <wp:wrapNone/>
            <wp:docPr id="5" name="Picture 3" descr="C:\Users\User\Pictures\brekingsindex natuurkund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brekingsindex natuurkunde 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C07" w:rsidRDefault="001E1C07">
      <w:pPr>
        <w:rPr>
          <w:rFonts w:ascii="Times New Roman" w:hAnsi="Times New Roman" w:cs="Times New Roman"/>
          <w:sz w:val="24"/>
          <w:szCs w:val="24"/>
        </w:rPr>
      </w:pPr>
    </w:p>
    <w:p w:rsidR="001E1C07" w:rsidRDefault="001E1C07">
      <w:pPr>
        <w:rPr>
          <w:rFonts w:ascii="Times New Roman" w:hAnsi="Times New Roman" w:cs="Times New Roman"/>
          <w:sz w:val="24"/>
          <w:szCs w:val="24"/>
        </w:rPr>
      </w:pPr>
    </w:p>
    <w:p w:rsidR="001E1C07" w:rsidRDefault="001E1C0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21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Figuur 2.</w:t>
      </w: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673737" w:rsidRDefault="00673737">
      <w:pPr>
        <w:rPr>
          <w:rFonts w:ascii="Times New Roman" w:hAnsi="Times New Roman" w:cs="Times New Roman"/>
          <w:sz w:val="24"/>
          <w:szCs w:val="24"/>
        </w:rPr>
      </w:pPr>
    </w:p>
    <w:p w:rsidR="004741CA" w:rsidRDefault="004741CA">
      <w:pPr>
        <w:rPr>
          <w:rFonts w:ascii="Times New Roman" w:hAnsi="Times New Roman" w:cs="Times New Roman"/>
          <w:sz w:val="24"/>
          <w:szCs w:val="24"/>
        </w:rPr>
      </w:pPr>
    </w:p>
    <w:p w:rsidR="004741CA" w:rsidRDefault="004741CA">
      <w:pPr>
        <w:rPr>
          <w:rFonts w:ascii="Times New Roman" w:hAnsi="Times New Roman" w:cs="Times New Roman"/>
          <w:sz w:val="24"/>
          <w:szCs w:val="24"/>
        </w:rPr>
      </w:pPr>
    </w:p>
    <w:p w:rsidR="001E1C07" w:rsidRDefault="001E1C07" w:rsidP="001E1C07">
      <w:pPr>
        <w:tabs>
          <w:tab w:val="left" w:pos="2930"/>
        </w:tabs>
        <w:rPr>
          <w:rFonts w:ascii="Times New Roman" w:hAnsi="Times New Roman" w:cs="Times New Roman"/>
          <w:b/>
          <w:sz w:val="28"/>
          <w:szCs w:val="28"/>
        </w:rPr>
      </w:pP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Resultaten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6014" w:type="dxa"/>
        <w:tblInd w:w="91" w:type="dxa"/>
        <w:tblLook w:val="04A0" w:firstRow="1" w:lastRow="0" w:firstColumn="1" w:lastColumn="0" w:noHBand="0" w:noVBand="1"/>
      </w:tblPr>
      <w:tblGrid>
        <w:gridCol w:w="1357"/>
        <w:gridCol w:w="2247"/>
        <w:gridCol w:w="2410"/>
      </w:tblGrid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Column1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hoek van breking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hoek van breking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i(°)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meting 1</w:t>
            </w:r>
            <w:r w:rsidR="009154A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</w:t>
            </w: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(°)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meting 2</w:t>
            </w:r>
            <w:r w:rsidR="009154A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</w:t>
            </w: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(°)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6372BD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372B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="00675842"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6372BD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372BD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7.5</w:t>
            </w:r>
            <w:r w:rsidR="00675842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  <w:r w:rsidR="00675842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13.5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  <w:r w:rsidR="00675842">
              <w:rPr>
                <w:rFonts w:ascii="Calibri" w:eastAsia="Times New Roman" w:hAnsi="Calibri" w:cs="Times New Roman"/>
                <w:color w:val="000000"/>
                <w:lang w:val="en-US"/>
              </w:rPr>
              <w:t>.0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  <w:tr w:rsidR="00932B86" w:rsidRPr="00932B86" w:rsidTr="009E4A51">
        <w:trPr>
          <w:trHeight w:val="334"/>
        </w:trPr>
        <w:tc>
          <w:tcPr>
            <w:tcW w:w="13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6372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  <w:r w:rsidR="006372B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6372BD" w:rsidRPr="006372BD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32B86" w:rsidRPr="00932B86" w:rsidRDefault="00932B86" w:rsidP="0093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32B86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  <w:r w:rsidR="00673737">
              <w:rPr>
                <w:rFonts w:ascii="Calibri" w:eastAsia="Times New Roman" w:hAnsi="Calibri" w:cs="Times New Roman"/>
                <w:color w:val="000000"/>
                <w:lang w:val="en-US"/>
              </w:rPr>
              <w:t>.00</w:t>
            </w:r>
          </w:p>
        </w:tc>
      </w:tr>
    </w:tbl>
    <w:p w:rsidR="009154A9" w:rsidRDefault="009E4A51" w:rsidP="001E1C07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lukte niet </w:t>
      </w:r>
      <w:r w:rsidR="009154A9">
        <w:rPr>
          <w:rFonts w:ascii="Times New Roman" w:hAnsi="Times New Roman" w:cs="Times New Roman"/>
          <w:sz w:val="24"/>
          <w:szCs w:val="24"/>
        </w:rPr>
        <w:t>om bij</w:t>
      </w:r>
      <w:r>
        <w:rPr>
          <w:rFonts w:ascii="Times New Roman" w:hAnsi="Times New Roman" w:cs="Times New Roman"/>
          <w:sz w:val="24"/>
          <w:szCs w:val="24"/>
        </w:rPr>
        <w:t xml:space="preserve"> 90 graden te meten omdat we de reflectie straal kregen. </w:t>
      </w:r>
    </w:p>
    <w:p w:rsidR="009154A9" w:rsidRDefault="009154A9" w:rsidP="001E1C07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</w:p>
    <w:p w:rsidR="00673737" w:rsidRPr="001E1C07" w:rsidRDefault="00673737" w:rsidP="001E1C07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C74DE9" w:rsidRDefault="00C74DE9">
      <w:pPr>
        <w:rPr>
          <w:rFonts w:ascii="Times New Roman" w:hAnsi="Times New Roman" w:cs="Times New Roman"/>
          <w:b/>
          <w:sz w:val="28"/>
          <w:szCs w:val="28"/>
        </w:rPr>
      </w:pPr>
    </w:p>
    <w:p w:rsidR="00E24782" w:rsidRDefault="00932B86">
      <w:pPr>
        <w:rPr>
          <w:rFonts w:ascii="Times New Roman" w:hAnsi="Times New Roman" w:cs="Times New Roman"/>
          <w:b/>
          <w:sz w:val="28"/>
          <w:szCs w:val="28"/>
        </w:rPr>
      </w:pP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Uitwerking metingen</w:t>
      </w:r>
      <w:r w:rsidRPr="00932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B86" w:rsidRPr="00E24782" w:rsidRDefault="001D34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sinus</w:t>
      </w:r>
      <w:r w:rsidR="00932B86" w:rsidRPr="00932B86">
        <w:rPr>
          <w:rFonts w:ascii="Times New Roman" w:hAnsi="Times New Roman" w:cs="Times New Roman"/>
          <w:sz w:val="24"/>
          <w:szCs w:val="24"/>
        </w:rPr>
        <w:t xml:space="preserve"> van de </w:t>
      </w:r>
      <w:r>
        <w:rPr>
          <w:rFonts w:ascii="Times New Roman" w:hAnsi="Times New Roman" w:cs="Times New Roman"/>
          <w:sz w:val="24"/>
          <w:szCs w:val="24"/>
        </w:rPr>
        <w:t>hoeken is in de onderstaande tabel berekend.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041"/>
        <w:gridCol w:w="1266"/>
        <w:gridCol w:w="1041"/>
        <w:gridCol w:w="1266"/>
      </w:tblGrid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94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D345C" w:rsidRPr="001D345C">
              <w:rPr>
                <w:rFonts w:ascii="Cambria Math" w:hAnsi="Cambria Math" w:cs="Cambria Math"/>
                <w:b/>
                <w:sz w:val="28"/>
                <w:szCs w:val="28"/>
              </w:rPr>
              <w:t>⁰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4741CA" w:rsidP="0067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="00947C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47C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r (</w:t>
            </w:r>
            <w:r w:rsidRPr="001D345C">
              <w:rPr>
                <w:rFonts w:ascii="Cambria Math" w:hAnsi="Cambria Math" w:cs="Cambria Math"/>
                <w:b/>
                <w:sz w:val="28"/>
                <w:szCs w:val="28"/>
              </w:rPr>
              <w:t>⁰</w:t>
            </w: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4741CA" w:rsidP="0067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="00947C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947C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 </w:t>
            </w:r>
            <w:r w:rsidRPr="00947C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47CE3">
              <w:rPr>
                <w:rFonts w:ascii="Cambria Math" w:hAnsi="Cambria Math" w:cs="Cambria Math"/>
                <w:b/>
                <w:sz w:val="28"/>
                <w:szCs w:val="28"/>
              </w:rPr>
              <w:t>⁰</w:t>
            </w:r>
            <w:r w:rsidRPr="00947C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947CE3" w:rsidP="0067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Sin(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D345C"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1D345C" w:rsidRPr="001D345C" w:rsidRDefault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noWrap/>
            <w:hideMark/>
          </w:tcPr>
          <w:p w:rsidR="001D345C" w:rsidRPr="009154A9" w:rsidRDefault="001D34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meting 1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noWrap/>
            <w:hideMark/>
          </w:tcPr>
          <w:p w:rsidR="001D345C" w:rsidRPr="009154A9" w:rsidRDefault="009154A9" w:rsidP="009154A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</w:t>
            </w:r>
            <w:r w:rsidR="001D345C" w:rsidRPr="0091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eting</w:t>
            </w:r>
            <w:r w:rsidRPr="0091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D345C" w:rsidRPr="0091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6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0.17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0.13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0.10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6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0.34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0.2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0.23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  <w:r w:rsidR="006737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0.34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0.3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6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0.42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6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0.76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0.51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6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0.86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0.57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0.57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6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0.9</w:t>
            </w:r>
            <w:r w:rsidR="006737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0.61</w:t>
            </w:r>
          </w:p>
        </w:tc>
      </w:tr>
      <w:tr w:rsidR="001D345C" w:rsidRPr="001D345C" w:rsidTr="00673737">
        <w:trPr>
          <w:trHeight w:val="300"/>
        </w:trPr>
        <w:tc>
          <w:tcPr>
            <w:tcW w:w="960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673737" w:rsidRPr="006737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60" w:type="dxa"/>
            <w:noWrap/>
            <w:hideMark/>
          </w:tcPr>
          <w:p w:rsidR="001D345C" w:rsidRPr="001D345C" w:rsidRDefault="001D345C" w:rsidP="0067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0.98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0.69</w:t>
            </w:r>
          </w:p>
        </w:tc>
        <w:tc>
          <w:tcPr>
            <w:tcW w:w="1041" w:type="dxa"/>
            <w:noWrap/>
            <w:hideMark/>
          </w:tcPr>
          <w:p w:rsidR="001D345C" w:rsidRPr="001D345C" w:rsidRDefault="001D345C" w:rsidP="001D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6372BD" w:rsidRPr="006372B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66" w:type="dxa"/>
            <w:noWrap/>
            <w:hideMark/>
          </w:tcPr>
          <w:p w:rsidR="001D345C" w:rsidRPr="001D345C" w:rsidRDefault="001D345C" w:rsidP="0063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C"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637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74DE9" w:rsidRDefault="00C74DE9">
      <w:pPr>
        <w:rPr>
          <w:rFonts w:ascii="Times New Roman" w:hAnsi="Times New Roman" w:cs="Times New Roman"/>
          <w:sz w:val="24"/>
          <w:szCs w:val="24"/>
        </w:rPr>
      </w:pPr>
    </w:p>
    <w:p w:rsidR="00C74DE9" w:rsidRDefault="00315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Hieronder staan deze metingen</w:t>
      </w:r>
      <w:r w:rsidR="00E47364" w:rsidRPr="00E47364">
        <w:rPr>
          <w:rFonts w:ascii="Times New Roman" w:hAnsi="Times New Roman" w:cs="Times New Roman"/>
          <w:sz w:val="24"/>
          <w:szCs w:val="24"/>
        </w:rPr>
        <w:t xml:space="preserve"> samen met de theoretische waarden in figuur 3 in een grafiek. </w:t>
      </w:r>
    </w:p>
    <w:p w:rsidR="00C74DE9" w:rsidRDefault="00C74DE9"/>
    <w:p w:rsidR="00C579C2" w:rsidRPr="00C579C2" w:rsidRDefault="00C74DE9" w:rsidP="00F441C0">
      <w:r w:rsidRPr="009E4A51">
        <w:rPr>
          <w:noProof/>
          <w:highlight w:val="gree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25pt;margin-top:127.3pt;width:51.75pt;height:21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6A336A" w:rsidRPr="006A336A" w:rsidRDefault="006A33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6A3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eting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shape>
        </w:pict>
      </w:r>
      <w:r w:rsidR="00C579C2"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Meting en theorie</w:t>
      </w:r>
      <w:r w:rsidR="007917BD">
        <w:rPr>
          <w:noProof/>
          <w:lang w:val="en-US"/>
        </w:rPr>
        <w:drawing>
          <wp:inline distT="0" distB="0" distL="0" distR="0">
            <wp:extent cx="5743575" cy="3438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79C2" w:rsidRDefault="00E47364" w:rsidP="00C579C2">
      <w:pPr>
        <w:rPr>
          <w:i/>
        </w:rPr>
      </w:pPr>
      <w:r w:rsidRPr="00F441C0">
        <w:rPr>
          <w:i/>
        </w:rPr>
        <w:t>Figuur 3</w:t>
      </w:r>
    </w:p>
    <w:p w:rsidR="00A62B68" w:rsidRDefault="00A62B68" w:rsidP="00C579C2">
      <w:pPr>
        <w:rPr>
          <w:i/>
        </w:rPr>
      </w:pPr>
      <w:bookmarkStart w:id="0" w:name="_GoBack"/>
      <w:bookmarkEnd w:id="0"/>
    </w:p>
    <w:p w:rsidR="009154A9" w:rsidRPr="00F441C0" w:rsidRDefault="009154A9" w:rsidP="00C579C2">
      <w:pPr>
        <w:rPr>
          <w:i/>
        </w:rPr>
      </w:pPr>
    </w:p>
    <w:p w:rsidR="00C579C2" w:rsidRPr="009E4A51" w:rsidRDefault="009E4A51" w:rsidP="00C579C2">
      <w:pPr>
        <w:rPr>
          <w:rFonts w:ascii="Times New Roman" w:hAnsi="Times New Roman" w:cs="Times New Roman"/>
          <w:b/>
          <w:sz w:val="28"/>
          <w:szCs w:val="28"/>
        </w:rPr>
      </w:pP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Conclusie metingen</w:t>
      </w:r>
    </w:p>
    <w:p w:rsidR="00AC1F3D" w:rsidRPr="00F441C0" w:rsidRDefault="00EC326F" w:rsidP="00E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C0">
        <w:rPr>
          <w:rFonts w:ascii="Times New Roman" w:hAnsi="Times New Roman" w:cs="Times New Roman"/>
          <w:sz w:val="24"/>
          <w:szCs w:val="24"/>
        </w:rPr>
        <w:t xml:space="preserve">Theorie en praktijk blijken heel goed met elkaar in overeenstemming te zijn. </w:t>
      </w:r>
      <w:r w:rsidR="00F57995" w:rsidRPr="00F441C0">
        <w:rPr>
          <w:rFonts w:ascii="Times New Roman" w:hAnsi="Times New Roman" w:cs="Times New Roman"/>
          <w:sz w:val="24"/>
          <w:szCs w:val="24"/>
        </w:rPr>
        <w:t xml:space="preserve"> </w:t>
      </w:r>
      <w:r w:rsidR="009154A9">
        <w:rPr>
          <w:rFonts w:ascii="Times New Roman" w:hAnsi="Times New Roman" w:cs="Times New Roman"/>
          <w:sz w:val="24"/>
          <w:szCs w:val="24"/>
        </w:rPr>
        <w:t xml:space="preserve">Dus </w:t>
      </w:r>
      <w:r w:rsidR="00673737" w:rsidRPr="00F441C0">
        <w:rPr>
          <w:rFonts w:ascii="Times New Roman" w:hAnsi="Times New Roman" w:cs="Times New Roman"/>
          <w:sz w:val="24"/>
          <w:szCs w:val="24"/>
        </w:rPr>
        <w:t>n=1.5  en de formule</w:t>
      </w:r>
      <w:r w:rsidR="00D763C8" w:rsidRPr="00F441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sin(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(r)</m:t>
                </m:r>
              </m:e>
            </m:func>
          </m:den>
        </m:f>
      </m:oMath>
      <w:r w:rsidR="009154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737" w:rsidRPr="00F441C0">
        <w:rPr>
          <w:rFonts w:ascii="Times New Roman" w:eastAsiaTheme="minorEastAsia" w:hAnsi="Times New Roman" w:cs="Times New Roman"/>
          <w:sz w:val="24"/>
          <w:szCs w:val="24"/>
        </w:rPr>
        <w:t xml:space="preserve">klopt. </w:t>
      </w:r>
      <w:r w:rsidR="00D763C8" w:rsidRPr="00F441C0">
        <w:rPr>
          <w:rFonts w:ascii="Times New Roman" w:hAnsi="Times New Roman" w:cs="Times New Roman"/>
          <w:sz w:val="24"/>
          <w:szCs w:val="24"/>
        </w:rPr>
        <w:t xml:space="preserve">Binnen de marge kan </w:t>
      </w:r>
      <w:r w:rsidR="00E61E0B">
        <w:rPr>
          <w:rFonts w:ascii="Times New Roman" w:hAnsi="Times New Roman" w:cs="Times New Roman"/>
          <w:sz w:val="24"/>
          <w:szCs w:val="24"/>
        </w:rPr>
        <w:t>geconcludeerd worden dat sin(r)</w:t>
      </w:r>
      <w:r w:rsidRPr="00F441C0">
        <w:rPr>
          <w:rFonts w:ascii="Times New Roman" w:hAnsi="Times New Roman" w:cs="Times New Roman"/>
          <w:sz w:val="24"/>
          <w:szCs w:val="24"/>
        </w:rPr>
        <w:t xml:space="preserve"> v</w:t>
      </w:r>
      <w:r w:rsidR="007917BD" w:rsidRPr="00F441C0">
        <w:rPr>
          <w:rFonts w:ascii="Times New Roman" w:hAnsi="Times New Roman" w:cs="Times New Roman"/>
          <w:sz w:val="24"/>
          <w:szCs w:val="24"/>
        </w:rPr>
        <w:t>erschilt bij metingen 1 en 2</w:t>
      </w:r>
      <w:r w:rsidRPr="00F441C0">
        <w:rPr>
          <w:rFonts w:ascii="Times New Roman" w:hAnsi="Times New Roman" w:cs="Times New Roman"/>
          <w:sz w:val="24"/>
          <w:szCs w:val="24"/>
        </w:rPr>
        <w:t>.</w:t>
      </w:r>
      <w:r w:rsidR="00D763C8" w:rsidRPr="00F441C0">
        <w:rPr>
          <w:rFonts w:ascii="Times New Roman" w:hAnsi="Times New Roman" w:cs="Times New Roman"/>
          <w:sz w:val="24"/>
          <w:szCs w:val="24"/>
        </w:rPr>
        <w:t xml:space="preserve">  Dus ons metingen waren niet precies maar dichtbij de grafiek van de theorie.</w:t>
      </w:r>
      <w:r w:rsidR="009154A9">
        <w:rPr>
          <w:rFonts w:ascii="Times New Roman" w:hAnsi="Times New Roman" w:cs="Times New Roman"/>
          <w:sz w:val="24"/>
          <w:szCs w:val="24"/>
        </w:rPr>
        <w:t xml:space="preserve"> Aan het eind van de grafieken zie je dat ons meetfouten het grootst waren. </w:t>
      </w:r>
    </w:p>
    <w:p w:rsidR="00E61E0B" w:rsidRDefault="00AC1F3D" w:rsidP="00E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C0">
        <w:rPr>
          <w:rFonts w:ascii="Times New Roman" w:hAnsi="Times New Roman" w:cs="Times New Roman"/>
          <w:sz w:val="24"/>
          <w:szCs w:val="24"/>
        </w:rPr>
        <w:t xml:space="preserve">De rechte lijn stelt </w:t>
      </w:r>
      <w:r w:rsidR="00E61E0B">
        <w:rPr>
          <w:rFonts w:ascii="Times New Roman" w:hAnsi="Times New Roman" w:cs="Times New Roman"/>
          <w:sz w:val="24"/>
          <w:szCs w:val="24"/>
        </w:rPr>
        <w:t>een recht evenredig</w:t>
      </w:r>
      <w:r w:rsidR="00947CE3" w:rsidRPr="00F441C0">
        <w:rPr>
          <w:rFonts w:ascii="Times New Roman" w:hAnsi="Times New Roman" w:cs="Times New Roman"/>
          <w:sz w:val="24"/>
          <w:szCs w:val="24"/>
        </w:rPr>
        <w:t xml:space="preserve"> verband tussen sin(</w:t>
      </w:r>
      <w:r w:rsidRPr="00F441C0">
        <w:rPr>
          <w:rFonts w:ascii="Times New Roman" w:hAnsi="Times New Roman" w:cs="Times New Roman"/>
          <w:sz w:val="24"/>
          <w:szCs w:val="24"/>
        </w:rPr>
        <w:t>i</w:t>
      </w:r>
      <w:r w:rsidR="00947CE3" w:rsidRPr="00F441C0">
        <w:rPr>
          <w:rFonts w:ascii="Times New Roman" w:hAnsi="Times New Roman" w:cs="Times New Roman"/>
          <w:sz w:val="24"/>
          <w:szCs w:val="24"/>
        </w:rPr>
        <w:t>) en sin(</w:t>
      </w:r>
      <w:r w:rsidRPr="00F441C0">
        <w:rPr>
          <w:rFonts w:ascii="Times New Roman" w:hAnsi="Times New Roman" w:cs="Times New Roman"/>
          <w:sz w:val="24"/>
          <w:szCs w:val="24"/>
        </w:rPr>
        <w:t>r</w:t>
      </w:r>
      <w:r w:rsidR="00947CE3" w:rsidRPr="00F441C0">
        <w:rPr>
          <w:rFonts w:ascii="Times New Roman" w:hAnsi="Times New Roman" w:cs="Times New Roman"/>
          <w:sz w:val="24"/>
          <w:szCs w:val="24"/>
        </w:rPr>
        <w:t>)</w:t>
      </w:r>
      <w:r w:rsidRPr="00F441C0">
        <w:rPr>
          <w:rFonts w:ascii="Times New Roman" w:hAnsi="Times New Roman" w:cs="Times New Roman"/>
          <w:sz w:val="24"/>
          <w:szCs w:val="24"/>
        </w:rPr>
        <w:t xml:space="preserve"> voor</w:t>
      </w:r>
      <w:r w:rsidR="00E24782" w:rsidRPr="00F44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1E0B" w:rsidRDefault="00947CE3" w:rsidP="00E61E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41C0">
        <w:rPr>
          <w:rFonts w:ascii="Times New Roman" w:hAnsi="Times New Roman" w:cs="Times New Roman"/>
          <w:i/>
          <w:sz w:val="24"/>
          <w:szCs w:val="24"/>
          <w:u w:val="single"/>
        </w:rPr>
        <w:t>sin(</w:t>
      </w:r>
      <w:r w:rsidR="00BA5FCB" w:rsidRPr="00F441C0"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Pr="00F441C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BA5FCB" w:rsidRPr="00F441C0">
        <w:rPr>
          <w:rFonts w:ascii="Times New Roman" w:hAnsi="Times New Roman" w:cs="Times New Roman"/>
          <w:i/>
          <w:sz w:val="24"/>
          <w:szCs w:val="24"/>
          <w:u w:val="single"/>
        </w:rPr>
        <w:t xml:space="preserve"> / sin</w:t>
      </w:r>
      <w:r w:rsidRPr="00F441C0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BA5FCB" w:rsidRPr="00F441C0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F441C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BA5FCB" w:rsidRPr="00F441C0">
        <w:rPr>
          <w:rFonts w:ascii="Times New Roman" w:hAnsi="Times New Roman" w:cs="Times New Roman"/>
          <w:i/>
          <w:sz w:val="24"/>
          <w:szCs w:val="24"/>
          <w:u w:val="single"/>
        </w:rPr>
        <w:t xml:space="preserve"> = </w:t>
      </w:r>
      <w:r w:rsidR="00BA5FCB" w:rsidRPr="00F441C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22D83" w:rsidRPr="00F441C0">
        <w:rPr>
          <w:rFonts w:ascii="Times New Roman" w:hAnsi="Times New Roman" w:cs="Times New Roman"/>
          <w:b/>
          <w:i/>
          <w:sz w:val="24"/>
          <w:szCs w:val="24"/>
          <w:u w:val="single"/>
        </w:rPr>
        <w:t>/n.</w:t>
      </w:r>
    </w:p>
    <w:p w:rsidR="003150CA" w:rsidRDefault="003150CA" w:rsidP="00E61E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E0B" w:rsidRDefault="00E61E0B" w:rsidP="00E61E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E0B" w:rsidRDefault="003150CA" w:rsidP="00E61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Controle</w:t>
      </w:r>
    </w:p>
    <w:p w:rsidR="003150CA" w:rsidRPr="003150CA" w:rsidRDefault="003150CA" w:rsidP="00E61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0CA" w:rsidRPr="003150CA" w:rsidRDefault="003150CA" w:rsidP="00E61E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50CA">
        <w:rPr>
          <w:rFonts w:ascii="Times New Roman" w:hAnsi="Times New Roman" w:cs="Times New Roman"/>
          <w:b/>
          <w:i/>
          <w:sz w:val="24"/>
          <w:szCs w:val="24"/>
        </w:rPr>
        <w:t>Hoe zou de lijn eruit zien als je n=1,4 gebruikt? Kan je dan duidelijk zien dat het géén n=1,4 is?</w:t>
      </w:r>
    </w:p>
    <w:p w:rsidR="003150CA" w:rsidRPr="00F441C0" w:rsidRDefault="003150CA" w:rsidP="00E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79" w:rsidRPr="00E61E0B" w:rsidRDefault="00832879" w:rsidP="00E61E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1E0B">
        <w:rPr>
          <w:rFonts w:ascii="Times New Roman" w:hAnsi="Times New Roman" w:cs="Times New Roman"/>
          <w:sz w:val="24"/>
          <w:szCs w:val="24"/>
          <w:u w:val="single"/>
        </w:rPr>
        <w:t xml:space="preserve">Wij hebben nu n=1,5 gebruikt. </w:t>
      </w:r>
    </w:p>
    <w:p w:rsidR="00832879" w:rsidRPr="00E61E0B" w:rsidRDefault="00832879" w:rsidP="00E61E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1E0B">
        <w:rPr>
          <w:rFonts w:ascii="Times New Roman" w:hAnsi="Times New Roman" w:cs="Times New Roman"/>
          <w:sz w:val="24"/>
          <w:szCs w:val="24"/>
          <w:u w:val="single"/>
        </w:rPr>
        <w:t xml:space="preserve">De kleinste waarde die wij voor N </w:t>
      </w:r>
      <w:r w:rsidR="00655863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hebben gemeten </w:t>
      </w:r>
      <w:r w:rsidRPr="00E61E0B">
        <w:rPr>
          <w:rFonts w:ascii="Times New Roman" w:hAnsi="Times New Roman" w:cs="Times New Roman"/>
          <w:sz w:val="24"/>
          <w:szCs w:val="24"/>
          <w:u w:val="single"/>
        </w:rPr>
        <w:t>is  1.41 en de grootste waarde is 1.59.</w:t>
      </w:r>
    </w:p>
    <w:p w:rsidR="007917BD" w:rsidRPr="00C95F97" w:rsidRDefault="00C6192B" w:rsidP="00E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0B">
        <w:rPr>
          <w:rFonts w:ascii="Times New Roman" w:hAnsi="Times New Roman" w:cs="Times New Roman"/>
          <w:sz w:val="24"/>
          <w:szCs w:val="24"/>
          <w:u w:val="single"/>
        </w:rPr>
        <w:t xml:space="preserve">De lijn zou er als volgen zien als je </w:t>
      </w:r>
      <w:r w:rsidR="00832879" w:rsidRPr="00E61E0B">
        <w:rPr>
          <w:rFonts w:ascii="Times New Roman" w:hAnsi="Times New Roman" w:cs="Times New Roman"/>
          <w:sz w:val="24"/>
          <w:szCs w:val="24"/>
          <w:u w:val="single"/>
        </w:rPr>
        <w:t>n=</w:t>
      </w:r>
      <w:r w:rsidRPr="00E61E0B">
        <w:rPr>
          <w:rFonts w:ascii="Times New Roman" w:hAnsi="Times New Roman" w:cs="Times New Roman"/>
          <w:sz w:val="24"/>
          <w:szCs w:val="24"/>
          <w:u w:val="single"/>
        </w:rPr>
        <w:t xml:space="preserve">1.41 en </w:t>
      </w:r>
      <w:r w:rsidR="00832879" w:rsidRPr="00E61E0B">
        <w:rPr>
          <w:rFonts w:ascii="Times New Roman" w:hAnsi="Times New Roman" w:cs="Times New Roman"/>
          <w:sz w:val="24"/>
          <w:szCs w:val="24"/>
          <w:u w:val="single"/>
        </w:rPr>
        <w:t>n=</w:t>
      </w:r>
      <w:r w:rsidRPr="00E61E0B">
        <w:rPr>
          <w:rFonts w:ascii="Times New Roman" w:hAnsi="Times New Roman" w:cs="Times New Roman"/>
          <w:sz w:val="24"/>
          <w:szCs w:val="24"/>
          <w:u w:val="single"/>
        </w:rPr>
        <w:t>1.59 had gebruikt.</w:t>
      </w:r>
      <w:r w:rsidRPr="00C9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2B" w:rsidRPr="00C95F97" w:rsidRDefault="00D8487F" w:rsidP="00E6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F97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margin-left:414.75pt;margin-top:92.4pt;width:51.75pt;height:19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D8487F" w:rsidRPr="00D8487F" w:rsidRDefault="003150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D8487F" w:rsidRPr="00D8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eting</w:t>
                  </w:r>
                  <w:r w:rsidR="00F441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shape>
        </w:pict>
      </w:r>
      <w:r w:rsidR="00027015" w:rsidRPr="00C95F9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CA4EA8" wp14:editId="0D3849FE">
            <wp:extent cx="5962650" cy="36004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1E0B" w:rsidRPr="00E61E0B" w:rsidRDefault="00E61E0B" w:rsidP="00E61E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Figuur 4</w:t>
      </w:r>
    </w:p>
    <w:p w:rsidR="000B67D9" w:rsidRPr="00E61E0B" w:rsidRDefault="00673097" w:rsidP="00E61E0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1E0B">
        <w:rPr>
          <w:rFonts w:ascii="Times New Roman" w:hAnsi="Times New Roman" w:cs="Times New Roman"/>
          <w:sz w:val="24"/>
          <w:szCs w:val="24"/>
          <w:u w:val="single"/>
        </w:rPr>
        <w:t>N ligt tussen de waarden 1.41(minimum) en 1.59 (maximum)</w:t>
      </w:r>
      <w:r w:rsidR="00C95F97" w:rsidRPr="00E61E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5F97" w:rsidRPr="00E61E0B" w:rsidRDefault="000B67D9" w:rsidP="00E61E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1E0B">
        <w:rPr>
          <w:rFonts w:ascii="Times New Roman" w:hAnsi="Times New Roman" w:cs="Times New Roman"/>
          <w:sz w:val="24"/>
          <w:szCs w:val="24"/>
          <w:u w:val="single"/>
        </w:rPr>
        <w:t>(1.41 +1.59)</w:t>
      </w:r>
      <w:r w:rsidRPr="00E61E0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95F97" w:rsidRPr="00E61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E0B">
        <w:rPr>
          <w:rFonts w:ascii="Times New Roman" w:hAnsi="Times New Roman" w:cs="Times New Roman"/>
          <w:sz w:val="24"/>
          <w:szCs w:val="24"/>
          <w:u w:val="single"/>
        </w:rPr>
        <w:t>2 = 1.5</w:t>
      </w:r>
    </w:p>
    <w:p w:rsidR="000B67D9" w:rsidRPr="00E61E0B" w:rsidRDefault="00673097" w:rsidP="00E61E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1E0B">
        <w:rPr>
          <w:rFonts w:ascii="Times New Roman" w:hAnsi="Times New Roman" w:cs="Times New Roman"/>
          <w:sz w:val="24"/>
          <w:szCs w:val="24"/>
          <w:u w:val="single"/>
        </w:rPr>
        <w:t>De theoretische lijn (n=1.5) ligt precies tussen de</w:t>
      </w:r>
      <w:r w:rsidR="00FF5357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 lijnen n=1.41 en n=1.59</w:t>
      </w:r>
      <w:r w:rsidR="000B67D9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 en </w:t>
      </w:r>
      <w:r w:rsidR="00D8487F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de punten van onze  metingen </w:t>
      </w:r>
      <w:r w:rsidR="00C95F97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zijn meer dichtbij </w:t>
      </w:r>
      <w:r w:rsidR="000B67D9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F97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de theoretische lijn dan </w:t>
      </w:r>
      <w:r w:rsidR="00C74DE9">
        <w:rPr>
          <w:rFonts w:ascii="Times New Roman" w:hAnsi="Times New Roman" w:cs="Times New Roman"/>
          <w:sz w:val="24"/>
          <w:szCs w:val="24"/>
          <w:u w:val="single"/>
        </w:rPr>
        <w:t xml:space="preserve">bij </w:t>
      </w:r>
      <w:r w:rsidR="00C95F97" w:rsidRPr="00E61E0B">
        <w:rPr>
          <w:rFonts w:ascii="Times New Roman" w:hAnsi="Times New Roman" w:cs="Times New Roman"/>
          <w:sz w:val="24"/>
          <w:szCs w:val="24"/>
          <w:u w:val="single"/>
        </w:rPr>
        <w:t>de andere lijnen.</w:t>
      </w:r>
      <w:r w:rsidR="00FF5357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 Je ziet duidelijk dat</w:t>
      </w:r>
      <w:r w:rsidR="00C95F97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F97" w:rsidRPr="00C74DE9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FF5357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 is </w:t>
      </w:r>
      <w:r w:rsidR="00C95F97" w:rsidRPr="00E61E0B">
        <w:rPr>
          <w:rFonts w:ascii="Times New Roman" w:hAnsi="Times New Roman" w:cs="Times New Roman"/>
          <w:sz w:val="24"/>
          <w:szCs w:val="24"/>
          <w:u w:val="single"/>
        </w:rPr>
        <w:t>1.5</w:t>
      </w:r>
      <w:r w:rsidR="00FF5357" w:rsidRPr="00E61E0B">
        <w:rPr>
          <w:rFonts w:ascii="Times New Roman" w:hAnsi="Times New Roman" w:cs="Times New Roman"/>
          <w:sz w:val="24"/>
          <w:szCs w:val="24"/>
          <w:u w:val="single"/>
        </w:rPr>
        <w:t xml:space="preserve"> en is niet groter of minder.</w:t>
      </w:r>
    </w:p>
    <w:p w:rsidR="00673097" w:rsidRPr="003150CA" w:rsidRDefault="00673097" w:rsidP="00E61E0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0CA">
        <w:rPr>
          <w:rFonts w:ascii="Times New Roman" w:hAnsi="Times New Roman" w:cs="Times New Roman"/>
          <w:b/>
          <w:sz w:val="24"/>
          <w:szCs w:val="24"/>
          <w:u w:val="single"/>
        </w:rPr>
        <w:t>Dus</w:t>
      </w:r>
      <w:r w:rsidR="00C95F97" w:rsidRPr="00315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5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n=1.5</w:t>
      </w:r>
      <w:r w:rsidR="00C95F97" w:rsidRPr="00315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volgens onze meetpunten. </w:t>
      </w:r>
    </w:p>
    <w:p w:rsidR="00214E42" w:rsidRDefault="007917BD" w:rsidP="00C579C2">
      <w:pPr>
        <w:rPr>
          <w:rFonts w:ascii="Times New Roman" w:hAnsi="Times New Roman" w:cs="Times New Roman"/>
          <w:b/>
          <w:sz w:val="28"/>
          <w:szCs w:val="28"/>
        </w:rPr>
      </w:pPr>
      <w:r w:rsidRPr="009E4A51">
        <w:rPr>
          <w:rFonts w:ascii="Times New Roman" w:hAnsi="Times New Roman" w:cs="Times New Roman"/>
          <w:b/>
          <w:sz w:val="28"/>
          <w:szCs w:val="28"/>
          <w:highlight w:val="green"/>
        </w:rPr>
        <w:t>Bronnen:</w:t>
      </w:r>
    </w:p>
    <w:p w:rsidR="00A62B9E" w:rsidRPr="00214E42" w:rsidRDefault="007917BD" w:rsidP="00214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E42">
        <w:rPr>
          <w:rFonts w:ascii="Times New Roman" w:hAnsi="Times New Roman" w:cs="Times New Roman"/>
          <w:sz w:val="24"/>
          <w:szCs w:val="24"/>
        </w:rPr>
        <w:t>Binas tabel 18</w:t>
      </w:r>
    </w:p>
    <w:p w:rsidR="00214E42" w:rsidRPr="00214E42" w:rsidRDefault="0020175A" w:rsidP="00214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anchor="n=566585621&amp;fid=1&amp;mid=2e0e4a06-c268-11e2-91cd-00237de3a2f0&amp;fv=1" w:history="1">
        <w:r w:rsidR="00214E42" w:rsidRPr="00214E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https://blu178.mail.live.com/default.aspx?id=64855#n=566585621&amp;fid=1&amp;mid=2e0e4a06-c268-11e2-91cd-00237de3a2f0&amp;fv=1</w:t>
        </w:r>
      </w:hyperlink>
    </w:p>
    <w:p w:rsidR="00214E42" w:rsidRPr="00214E42" w:rsidRDefault="0020175A" w:rsidP="00214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14E42" w:rsidRPr="00214E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https://sites.google.com/site/mpcnatuurkunde/useful-links</w:t>
        </w:r>
      </w:hyperlink>
    </w:p>
    <w:sectPr w:rsidR="00214E42" w:rsidRPr="00214E42" w:rsidSect="00C95073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5A" w:rsidRDefault="0020175A" w:rsidP="00C95073">
      <w:pPr>
        <w:spacing w:after="0" w:line="240" w:lineRule="auto"/>
      </w:pPr>
      <w:r>
        <w:separator/>
      </w:r>
    </w:p>
  </w:endnote>
  <w:endnote w:type="continuationSeparator" w:id="0">
    <w:p w:rsidR="0020175A" w:rsidRDefault="0020175A" w:rsidP="00C9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EC326F">
      <w:trPr>
        <w:trHeight w:val="360"/>
      </w:trPr>
      <w:tc>
        <w:tcPr>
          <w:tcW w:w="3500" w:type="pct"/>
        </w:tcPr>
        <w:p w:rsidR="00EC326F" w:rsidRDefault="00EC326F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EC326F" w:rsidRDefault="008B3047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 w:rsidR="00EC326F">
            <w:instrText xml:space="preserve"> PAGE    \* MERGEFORMAT </w:instrText>
          </w:r>
          <w:r>
            <w:fldChar w:fldCharType="separate"/>
          </w:r>
          <w:r w:rsidR="00A62B68" w:rsidRPr="00A62B68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C326F" w:rsidRDefault="00EC3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5A" w:rsidRDefault="0020175A" w:rsidP="00C95073">
      <w:pPr>
        <w:spacing w:after="0" w:line="240" w:lineRule="auto"/>
      </w:pPr>
      <w:r>
        <w:separator/>
      </w:r>
    </w:p>
  </w:footnote>
  <w:footnote w:type="continuationSeparator" w:id="0">
    <w:p w:rsidR="0020175A" w:rsidRDefault="0020175A" w:rsidP="00C9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5"/>
      <w:gridCol w:w="1401"/>
    </w:tblGrid>
    <w:tr w:rsidR="00EC326F" w:rsidTr="00C9507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EC56C6E4C064180802B1345D1BB8E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EC326F" w:rsidRDefault="00EC326F" w:rsidP="00C9507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Sjarmen &amp; Shakila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E539C194FD24BE9B71C2D1E59E6C82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01" w:type="dxa"/>
            </w:tcPr>
            <w:p w:rsidR="00EC326F" w:rsidRDefault="00EC326F" w:rsidP="00C9507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Havo 4</w:t>
              </w:r>
            </w:p>
          </w:tc>
        </w:sdtContent>
      </w:sdt>
    </w:tr>
  </w:tbl>
  <w:p w:rsidR="00EC326F" w:rsidRDefault="00EC3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EF2"/>
    <w:multiLevelType w:val="hybridMultilevel"/>
    <w:tmpl w:val="509CDDB2"/>
    <w:lvl w:ilvl="0" w:tplc="BAC23D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3861"/>
    <w:multiLevelType w:val="hybridMultilevel"/>
    <w:tmpl w:val="2996B93E"/>
    <w:lvl w:ilvl="0" w:tplc="54828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B9E"/>
    <w:rsid w:val="00022D83"/>
    <w:rsid w:val="00027015"/>
    <w:rsid w:val="00045387"/>
    <w:rsid w:val="0005586F"/>
    <w:rsid w:val="0006015C"/>
    <w:rsid w:val="000934FD"/>
    <w:rsid w:val="000B67D9"/>
    <w:rsid w:val="000D6438"/>
    <w:rsid w:val="000E0977"/>
    <w:rsid w:val="000E1083"/>
    <w:rsid w:val="0017201E"/>
    <w:rsid w:val="00173903"/>
    <w:rsid w:val="00176F9A"/>
    <w:rsid w:val="00185CD8"/>
    <w:rsid w:val="001A729B"/>
    <w:rsid w:val="001D345C"/>
    <w:rsid w:val="001E0092"/>
    <w:rsid w:val="001E1C07"/>
    <w:rsid w:val="0020175A"/>
    <w:rsid w:val="00214E42"/>
    <w:rsid w:val="0024024A"/>
    <w:rsid w:val="0029374B"/>
    <w:rsid w:val="003150CA"/>
    <w:rsid w:val="00381B7D"/>
    <w:rsid w:val="004741CA"/>
    <w:rsid w:val="00550AC2"/>
    <w:rsid w:val="005E3E88"/>
    <w:rsid w:val="0062607C"/>
    <w:rsid w:val="006372BD"/>
    <w:rsid w:val="00655863"/>
    <w:rsid w:val="00662190"/>
    <w:rsid w:val="00673097"/>
    <w:rsid w:val="00673737"/>
    <w:rsid w:val="0067422B"/>
    <w:rsid w:val="00675842"/>
    <w:rsid w:val="0067620F"/>
    <w:rsid w:val="006A336A"/>
    <w:rsid w:val="006D4033"/>
    <w:rsid w:val="006E6146"/>
    <w:rsid w:val="0072322A"/>
    <w:rsid w:val="00730495"/>
    <w:rsid w:val="00771FFC"/>
    <w:rsid w:val="007917BD"/>
    <w:rsid w:val="00795EEF"/>
    <w:rsid w:val="007A0B41"/>
    <w:rsid w:val="007B10AC"/>
    <w:rsid w:val="007F5DD2"/>
    <w:rsid w:val="00832879"/>
    <w:rsid w:val="008B3047"/>
    <w:rsid w:val="009154A9"/>
    <w:rsid w:val="00932B86"/>
    <w:rsid w:val="00947CE3"/>
    <w:rsid w:val="009B27AF"/>
    <w:rsid w:val="009E4A51"/>
    <w:rsid w:val="00A62B68"/>
    <w:rsid w:val="00A62B9E"/>
    <w:rsid w:val="00A74F1D"/>
    <w:rsid w:val="00A85E07"/>
    <w:rsid w:val="00AC1F3D"/>
    <w:rsid w:val="00AD1C74"/>
    <w:rsid w:val="00B15C54"/>
    <w:rsid w:val="00B30609"/>
    <w:rsid w:val="00BA5FCB"/>
    <w:rsid w:val="00C51366"/>
    <w:rsid w:val="00C579C2"/>
    <w:rsid w:val="00C6192B"/>
    <w:rsid w:val="00C74DE9"/>
    <w:rsid w:val="00C75886"/>
    <w:rsid w:val="00C90F0D"/>
    <w:rsid w:val="00C95073"/>
    <w:rsid w:val="00C95F97"/>
    <w:rsid w:val="00D763C8"/>
    <w:rsid w:val="00D8487F"/>
    <w:rsid w:val="00DA4CC7"/>
    <w:rsid w:val="00DC715E"/>
    <w:rsid w:val="00E24782"/>
    <w:rsid w:val="00E47364"/>
    <w:rsid w:val="00E61E0B"/>
    <w:rsid w:val="00E756A3"/>
    <w:rsid w:val="00E973B1"/>
    <w:rsid w:val="00EC326F"/>
    <w:rsid w:val="00F318B5"/>
    <w:rsid w:val="00F441C0"/>
    <w:rsid w:val="00F57995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73"/>
  </w:style>
  <w:style w:type="paragraph" w:styleId="Footer">
    <w:name w:val="footer"/>
    <w:basedOn w:val="Normal"/>
    <w:link w:val="FooterChar"/>
    <w:uiPriority w:val="99"/>
    <w:unhideWhenUsed/>
    <w:rsid w:val="00C9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73"/>
  </w:style>
  <w:style w:type="table" w:styleId="MediumShading1-Accent1">
    <w:name w:val="Medium Shading 1 Accent 1"/>
    <w:basedOn w:val="TableNormal"/>
    <w:uiPriority w:val="63"/>
    <w:rsid w:val="00932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32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D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next w:val="LightGrid-Accent1"/>
    <w:uiPriority w:val="62"/>
    <w:rsid w:val="0067584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37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4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4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hyperlink" Target="https://sites.google.com/site/mpcnatuurkunde/useful-link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u178.mail.live.com/default.aspx?id=648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chart" Target="charts/chart3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1"/>
          <c:order val="0"/>
          <c:tx>
            <c:v>theorie</c:v>
          </c:tx>
          <c:spPr>
            <a:ln w="28575"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xVal>
            <c:numRef>
              <c:f>Sheet1!$J$3:$J$10</c:f>
              <c:numCache>
                <c:formatCode>General</c:formatCode>
                <c:ptCount val="8"/>
                <c:pt idx="0">
                  <c:v>0</c:v>
                </c:pt>
                <c:pt idx="1">
                  <c:v>0.17364817766693039</c:v>
                </c:pt>
                <c:pt idx="2">
                  <c:v>0.34202014332566893</c:v>
                </c:pt>
                <c:pt idx="3">
                  <c:v>0.5</c:v>
                </c:pt>
                <c:pt idx="4">
                  <c:v>0.64278760968653958</c:v>
                </c:pt>
                <c:pt idx="5">
                  <c:v>0.76604444311897846</c:v>
                </c:pt>
                <c:pt idx="6">
                  <c:v>0.86602540378443882</c:v>
                </c:pt>
                <c:pt idx="7">
                  <c:v>0.93969262078590832</c:v>
                </c:pt>
              </c:numCache>
            </c:numRef>
          </c:xVal>
          <c:yVal>
            <c:numRef>
              <c:f>Sheet1!$I$3:$I$10</c:f>
              <c:numCache>
                <c:formatCode>General</c:formatCode>
                <c:ptCount val="8"/>
                <c:pt idx="0">
                  <c:v>0</c:v>
                </c:pt>
                <c:pt idx="1">
                  <c:v>0.11576545177795362</c:v>
                </c:pt>
                <c:pt idx="2">
                  <c:v>0.22801342888377921</c:v>
                </c:pt>
                <c:pt idx="3">
                  <c:v>0.33333333333333331</c:v>
                </c:pt>
                <c:pt idx="4">
                  <c:v>0.42852507312435972</c:v>
                </c:pt>
                <c:pt idx="5">
                  <c:v>0.51069629541265182</c:v>
                </c:pt>
                <c:pt idx="6">
                  <c:v>0.57735026918962551</c:v>
                </c:pt>
                <c:pt idx="7">
                  <c:v>0.62646174719060554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8903168"/>
        <c:axId val="228916608"/>
      </c:scatterChart>
      <c:valAx>
        <c:axId val="22890316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sin(i)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8916608"/>
        <c:crosses val="autoZero"/>
        <c:crossBetween val="midCat"/>
      </c:valAx>
      <c:valAx>
        <c:axId val="22891660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</a:t>
                </a:r>
                <a:r>
                  <a:rPr lang="en-US" baseline="0"/>
                  <a:t>(r</a:t>
                </a:r>
                <a:r>
                  <a:rPr lang="en-US" baseline="0">
                    <a:latin typeface="+mn-lt"/>
                    <a:cs typeface="+mn-cs"/>
                  </a:rPr>
                  <a:t>)</a:t>
                </a:r>
                <a:endParaRPr lang="en-US" baseline="0"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89031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sin(i)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Sheet1!$K$2:$K$11</c:f>
              <c:numCache>
                <c:formatCode>General</c:formatCode>
                <c:ptCount val="10"/>
                <c:pt idx="1">
                  <c:v>0</c:v>
                </c:pt>
                <c:pt idx="2">
                  <c:v>0.17364817766693033</c:v>
                </c:pt>
                <c:pt idx="3">
                  <c:v>0.34202014332566871</c:v>
                </c:pt>
                <c:pt idx="4">
                  <c:v>0.49999999999999994</c:v>
                </c:pt>
                <c:pt idx="5">
                  <c:v>0.64278760968653925</c:v>
                </c:pt>
                <c:pt idx="6">
                  <c:v>0.76604444311897801</c:v>
                </c:pt>
                <c:pt idx="7">
                  <c:v>0.8660254037844386</c:v>
                </c:pt>
                <c:pt idx="8">
                  <c:v>0.93969262078590832</c:v>
                </c:pt>
                <c:pt idx="9">
                  <c:v>0.98480775301220802</c:v>
                </c:pt>
              </c:numCache>
            </c:numRef>
          </c:xVal>
          <c:yVal>
            <c:numRef>
              <c:f>Sheet1!$D$2:$D$12</c:f>
              <c:numCache>
                <c:formatCode>General</c:formatCode>
                <c:ptCount val="11"/>
                <c:pt idx="1">
                  <c:v>0</c:v>
                </c:pt>
                <c:pt idx="2">
                  <c:v>0.1305261922</c:v>
                </c:pt>
                <c:pt idx="3">
                  <c:v>0.25881900000000002</c:v>
                </c:pt>
                <c:pt idx="4">
                  <c:v>0.34202013999999997</c:v>
                </c:pt>
                <c:pt idx="5">
                  <c:v>0.4226182</c:v>
                </c:pt>
                <c:pt idx="6">
                  <c:v>0.51503807489999998</c:v>
                </c:pt>
                <c:pt idx="7">
                  <c:v>0.5735764364</c:v>
                </c:pt>
                <c:pt idx="8">
                  <c:v>0.60181502320000002</c:v>
                </c:pt>
                <c:pt idx="9">
                  <c:v>0.69465837050000001</c:v>
                </c:pt>
              </c:numCache>
            </c:numRef>
          </c:yVal>
          <c:smooth val="1"/>
        </c:ser>
        <c:ser>
          <c:idx val="1"/>
          <c:order val="1"/>
          <c:tx>
            <c:v>theorie</c:v>
          </c:tx>
          <c:spPr>
            <a:ln w="28575"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Sheet1!$F$3:$F$11</c:f>
              <c:numCache>
                <c:formatCode>General</c:formatCode>
                <c:ptCount val="9"/>
                <c:pt idx="0">
                  <c:v>0</c:v>
                </c:pt>
                <c:pt idx="1">
                  <c:v>0.17364817766693033</c:v>
                </c:pt>
                <c:pt idx="2">
                  <c:v>0.34202014332566871</c:v>
                </c:pt>
                <c:pt idx="3">
                  <c:v>0.49999999999999994</c:v>
                </c:pt>
                <c:pt idx="4">
                  <c:v>0.64278760968653925</c:v>
                </c:pt>
                <c:pt idx="5">
                  <c:v>0.76604444311897801</c:v>
                </c:pt>
                <c:pt idx="6">
                  <c:v>0.8660254037844386</c:v>
                </c:pt>
                <c:pt idx="7">
                  <c:v>0.93969262078590832</c:v>
                </c:pt>
                <c:pt idx="8">
                  <c:v>0.98480775301220802</c:v>
                </c:pt>
              </c:numCache>
            </c:numRef>
          </c:xVal>
          <c:yVal>
            <c:numRef>
              <c:f>Sheet1!$G$3:$G$11</c:f>
              <c:numCache>
                <c:formatCode>General</c:formatCode>
                <c:ptCount val="9"/>
                <c:pt idx="0">
                  <c:v>0</c:v>
                </c:pt>
                <c:pt idx="1">
                  <c:v>0.11576545177795355</c:v>
                </c:pt>
                <c:pt idx="2">
                  <c:v>0.22801342888377915</c:v>
                </c:pt>
                <c:pt idx="3">
                  <c:v>0.33333333333333331</c:v>
                </c:pt>
                <c:pt idx="4">
                  <c:v>0.4285250731243595</c:v>
                </c:pt>
                <c:pt idx="5">
                  <c:v>0.51069629541265205</c:v>
                </c:pt>
                <c:pt idx="6">
                  <c:v>0.57735026918962573</c:v>
                </c:pt>
                <c:pt idx="7">
                  <c:v>0.62646174719060554</c:v>
                </c:pt>
                <c:pt idx="8">
                  <c:v>0.65653850200813868</c:v>
                </c:pt>
              </c:numCache>
            </c:numRef>
          </c:yVal>
          <c:smooth val="1"/>
        </c:ser>
        <c:ser>
          <c:idx val="2"/>
          <c:order val="2"/>
          <c:tx>
            <c:v>meting 2</c:v>
          </c:tx>
          <c:spPr>
            <a:ln w="28575">
              <a:noFill/>
            </a:ln>
          </c:spPr>
          <c:marker>
            <c:symbol val="triangle"/>
            <c:size val="6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Sheet1!$K$3:$K$11</c:f>
              <c:numCache>
                <c:formatCode>General</c:formatCode>
                <c:ptCount val="9"/>
                <c:pt idx="0">
                  <c:v>0</c:v>
                </c:pt>
                <c:pt idx="1">
                  <c:v>0.17364817766693033</c:v>
                </c:pt>
                <c:pt idx="2">
                  <c:v>0.34202014332566871</c:v>
                </c:pt>
                <c:pt idx="3">
                  <c:v>0.49999999999999994</c:v>
                </c:pt>
                <c:pt idx="4">
                  <c:v>0.64278760968653925</c:v>
                </c:pt>
                <c:pt idx="5">
                  <c:v>0.76604444311897801</c:v>
                </c:pt>
                <c:pt idx="6">
                  <c:v>0.8660254037844386</c:v>
                </c:pt>
                <c:pt idx="7">
                  <c:v>0.93969262078590832</c:v>
                </c:pt>
                <c:pt idx="8">
                  <c:v>0.98480775301220802</c:v>
                </c:pt>
              </c:numCache>
            </c:numRef>
          </c:xVal>
          <c:yVal>
            <c:numRef>
              <c:f>Sheet1!$J$3:$J$11</c:f>
              <c:numCache>
                <c:formatCode>General</c:formatCode>
                <c:ptCount val="9"/>
                <c:pt idx="0">
                  <c:v>0</c:v>
                </c:pt>
                <c:pt idx="1">
                  <c:v>0.1045284633</c:v>
                </c:pt>
                <c:pt idx="2">
                  <c:v>0.23344536390000001</c:v>
                </c:pt>
                <c:pt idx="3">
                  <c:v>0.3583679495</c:v>
                </c:pt>
                <c:pt idx="4">
                  <c:v>0.40673664310000002</c:v>
                </c:pt>
                <c:pt idx="5">
                  <c:v>0.5</c:v>
                </c:pt>
                <c:pt idx="6">
                  <c:v>0.5735764364</c:v>
                </c:pt>
                <c:pt idx="7">
                  <c:v>0.61566147530000004</c:v>
                </c:pt>
                <c:pt idx="8">
                  <c:v>0.61899836009999998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374208"/>
        <c:axId val="261894912"/>
      </c:scatterChart>
      <c:valAx>
        <c:axId val="229374208"/>
        <c:scaling>
          <c:orientation val="minMax"/>
        </c:scaling>
        <c:delete val="0"/>
        <c:axPos val="b"/>
        <c:majorGridlines/>
        <c:min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sin(i)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</c:spPr>
        <c:crossAx val="261894912"/>
        <c:crosses val="autoZero"/>
        <c:crossBetween val="midCat"/>
      </c:valAx>
      <c:valAx>
        <c:axId val="261894912"/>
        <c:scaling>
          <c:orientation val="minMax"/>
        </c:scaling>
        <c:delete val="0"/>
        <c:axPos val="l"/>
        <c:majorGridlines/>
        <c:minorGridlines>
          <c:spPr>
            <a:ln w="9525">
              <a:solidFill>
                <a:srgbClr val="92D050"/>
              </a:solidFill>
              <a:prstDash val="solid"/>
              <a:beve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</a:t>
                </a:r>
                <a:r>
                  <a:rPr lang="en-US" baseline="0"/>
                  <a:t>(r)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2293742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sin (i)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Sheet1!$K$2:$K$11</c:f>
              <c:numCache>
                <c:formatCode>General</c:formatCode>
                <c:ptCount val="10"/>
                <c:pt idx="1">
                  <c:v>0</c:v>
                </c:pt>
                <c:pt idx="2">
                  <c:v>0.17364817766693033</c:v>
                </c:pt>
                <c:pt idx="3">
                  <c:v>0.34202014332566871</c:v>
                </c:pt>
                <c:pt idx="4">
                  <c:v>0.49999999999999994</c:v>
                </c:pt>
                <c:pt idx="5">
                  <c:v>0.64278760968653925</c:v>
                </c:pt>
                <c:pt idx="6">
                  <c:v>0.76604444311897801</c:v>
                </c:pt>
                <c:pt idx="7">
                  <c:v>0.8660254037844386</c:v>
                </c:pt>
                <c:pt idx="8">
                  <c:v>0.93969262078590832</c:v>
                </c:pt>
                <c:pt idx="9">
                  <c:v>0.98480775301220802</c:v>
                </c:pt>
              </c:numCache>
            </c:numRef>
          </c:xVal>
          <c:yVal>
            <c:numRef>
              <c:f>Sheet1!$D$2:$D$11</c:f>
              <c:numCache>
                <c:formatCode>General</c:formatCode>
                <c:ptCount val="10"/>
                <c:pt idx="1">
                  <c:v>0</c:v>
                </c:pt>
                <c:pt idx="2">
                  <c:v>0.1305261922</c:v>
                </c:pt>
                <c:pt idx="3">
                  <c:v>0.25881900000000002</c:v>
                </c:pt>
                <c:pt idx="4">
                  <c:v>0.34202013999999997</c:v>
                </c:pt>
                <c:pt idx="5">
                  <c:v>0.4226182</c:v>
                </c:pt>
                <c:pt idx="6">
                  <c:v>0.51503807489999998</c:v>
                </c:pt>
                <c:pt idx="7">
                  <c:v>0.5735764364</c:v>
                </c:pt>
                <c:pt idx="8">
                  <c:v>0.60181502320000002</c:v>
                </c:pt>
                <c:pt idx="9">
                  <c:v>0.69465837050000001</c:v>
                </c:pt>
              </c:numCache>
            </c:numRef>
          </c:yVal>
          <c:smooth val="1"/>
        </c:ser>
        <c:ser>
          <c:idx val="1"/>
          <c:order val="1"/>
          <c:tx>
            <c:v>theorie</c:v>
          </c:tx>
          <c:spPr>
            <a:ln w="28575" cap="sq">
              <a:solidFill>
                <a:srgbClr val="00B0F0"/>
              </a:solidFill>
            </a:ln>
            <a:effectLst>
              <a:softEdge rad="0"/>
            </a:effectLst>
          </c:spPr>
          <c:marker>
            <c:symbol val="none"/>
          </c:marker>
          <c:dPt>
            <c:idx val="5"/>
            <c:bubble3D val="0"/>
          </c:dPt>
          <c:xVal>
            <c:numRef>
              <c:f>Sheet1!$F$3:$F$11</c:f>
              <c:numCache>
                <c:formatCode>General</c:formatCode>
                <c:ptCount val="9"/>
                <c:pt idx="0">
                  <c:v>0</c:v>
                </c:pt>
                <c:pt idx="1">
                  <c:v>0.17364817766693033</c:v>
                </c:pt>
                <c:pt idx="2">
                  <c:v>0.34202014332566871</c:v>
                </c:pt>
                <c:pt idx="3">
                  <c:v>0.49999999999999994</c:v>
                </c:pt>
                <c:pt idx="4">
                  <c:v>0.64278760968653925</c:v>
                </c:pt>
                <c:pt idx="5">
                  <c:v>0.76604444311897801</c:v>
                </c:pt>
                <c:pt idx="6">
                  <c:v>0.8660254037844386</c:v>
                </c:pt>
                <c:pt idx="7">
                  <c:v>0.93969262078590832</c:v>
                </c:pt>
                <c:pt idx="8">
                  <c:v>0.98480775301220802</c:v>
                </c:pt>
              </c:numCache>
            </c:numRef>
          </c:xVal>
          <c:yVal>
            <c:numRef>
              <c:f>Sheet1!$G$3:$G$11</c:f>
              <c:numCache>
                <c:formatCode>General</c:formatCode>
                <c:ptCount val="9"/>
                <c:pt idx="0">
                  <c:v>0</c:v>
                </c:pt>
                <c:pt idx="1">
                  <c:v>0.11576545177795355</c:v>
                </c:pt>
                <c:pt idx="2">
                  <c:v>0.22801342888377915</c:v>
                </c:pt>
                <c:pt idx="3">
                  <c:v>0.33333333333333331</c:v>
                </c:pt>
                <c:pt idx="4">
                  <c:v>0.4285250731243595</c:v>
                </c:pt>
                <c:pt idx="5">
                  <c:v>0.51069629541265205</c:v>
                </c:pt>
                <c:pt idx="6">
                  <c:v>0.57735026918962573</c:v>
                </c:pt>
                <c:pt idx="7">
                  <c:v>0.62646174719060554</c:v>
                </c:pt>
                <c:pt idx="8">
                  <c:v>0.65653850200813868</c:v>
                </c:pt>
              </c:numCache>
            </c:numRef>
          </c:yVal>
          <c:smooth val="1"/>
        </c:ser>
        <c:ser>
          <c:idx val="2"/>
          <c:order val="2"/>
          <c:tx>
            <c:v>meting 2</c:v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Sheet1!$K$3:$K$11</c:f>
              <c:numCache>
                <c:formatCode>General</c:formatCode>
                <c:ptCount val="9"/>
                <c:pt idx="0">
                  <c:v>0</c:v>
                </c:pt>
                <c:pt idx="1">
                  <c:v>0.17364817766693033</c:v>
                </c:pt>
                <c:pt idx="2">
                  <c:v>0.34202014332566871</c:v>
                </c:pt>
                <c:pt idx="3">
                  <c:v>0.49999999999999994</c:v>
                </c:pt>
                <c:pt idx="4">
                  <c:v>0.64278760968653925</c:v>
                </c:pt>
                <c:pt idx="5">
                  <c:v>0.76604444311897801</c:v>
                </c:pt>
                <c:pt idx="6">
                  <c:v>0.8660254037844386</c:v>
                </c:pt>
                <c:pt idx="7">
                  <c:v>0.93969262078590832</c:v>
                </c:pt>
                <c:pt idx="8">
                  <c:v>0.98480775301220802</c:v>
                </c:pt>
              </c:numCache>
            </c:numRef>
          </c:xVal>
          <c:yVal>
            <c:numRef>
              <c:f>Sheet1!$J$3:$J$11</c:f>
              <c:numCache>
                <c:formatCode>General</c:formatCode>
                <c:ptCount val="9"/>
                <c:pt idx="0">
                  <c:v>0</c:v>
                </c:pt>
                <c:pt idx="1">
                  <c:v>0.1045284633</c:v>
                </c:pt>
                <c:pt idx="2">
                  <c:v>0.23344536390000001</c:v>
                </c:pt>
                <c:pt idx="3">
                  <c:v>0.3583679495</c:v>
                </c:pt>
                <c:pt idx="4">
                  <c:v>0.40673664310000002</c:v>
                </c:pt>
                <c:pt idx="5">
                  <c:v>0.5</c:v>
                </c:pt>
                <c:pt idx="6">
                  <c:v>0.5735764364</c:v>
                </c:pt>
                <c:pt idx="7">
                  <c:v>0.61566147530000004</c:v>
                </c:pt>
                <c:pt idx="8">
                  <c:v>0.61899836009999998</c:v>
                </c:pt>
              </c:numCache>
            </c:numRef>
          </c:yVal>
          <c:smooth val="1"/>
        </c:ser>
        <c:ser>
          <c:idx val="4"/>
          <c:order val="3"/>
          <c:tx>
            <c:v>n=1.41</c:v>
          </c:tx>
          <c:spPr>
            <a:ln w="25400" cap="flat" cmpd="sng">
              <a:solidFill>
                <a:schemeClr val="bg2">
                  <a:lumMod val="50000"/>
                </a:schemeClr>
              </a:solidFill>
              <a:prstDash val="solid"/>
              <a:round/>
            </a:ln>
          </c:spPr>
          <c:marker>
            <c:symbol val="none"/>
          </c:marker>
          <c:xVal>
            <c:numRef>
              <c:f>Sheet1!$N$3:$N$11</c:f>
              <c:numCache>
                <c:formatCode>General</c:formatCode>
                <c:ptCount val="9"/>
                <c:pt idx="0">
                  <c:v>0</c:v>
                </c:pt>
                <c:pt idx="1">
                  <c:v>0.17364817766693033</c:v>
                </c:pt>
                <c:pt idx="2">
                  <c:v>0.34202014332566871</c:v>
                </c:pt>
                <c:pt idx="3">
                  <c:v>0.49999999999999994</c:v>
                </c:pt>
                <c:pt idx="4">
                  <c:v>0.64278760968653925</c:v>
                </c:pt>
                <c:pt idx="5">
                  <c:v>0.76604444311897801</c:v>
                </c:pt>
                <c:pt idx="6">
                  <c:v>0.8660254037844386</c:v>
                </c:pt>
                <c:pt idx="7">
                  <c:v>0.93969262078590832</c:v>
                </c:pt>
                <c:pt idx="8">
                  <c:v>0.98480775301220802</c:v>
                </c:pt>
              </c:numCache>
            </c:numRef>
          </c:xVal>
          <c:yVal>
            <c:numRef>
              <c:f>Sheet1!$O$3:$O$11</c:f>
              <c:numCache>
                <c:formatCode>General</c:formatCode>
                <c:ptCount val="9"/>
                <c:pt idx="0">
                  <c:v>0</c:v>
                </c:pt>
                <c:pt idx="1">
                  <c:v>0.12315473593399315</c:v>
                </c:pt>
                <c:pt idx="2">
                  <c:v>0.24256747753593527</c:v>
                </c:pt>
                <c:pt idx="3">
                  <c:v>0.35460992907801414</c:v>
                </c:pt>
                <c:pt idx="4">
                  <c:v>0.45587773736633991</c:v>
                </c:pt>
                <c:pt idx="5">
                  <c:v>0.54329393129005532</c:v>
                </c:pt>
                <c:pt idx="6">
                  <c:v>0.61420241403151676</c:v>
                </c:pt>
                <c:pt idx="7">
                  <c:v>0.6664486672240485</c:v>
                </c:pt>
                <c:pt idx="8">
                  <c:v>0.69844521490227518</c:v>
                </c:pt>
              </c:numCache>
            </c:numRef>
          </c:yVal>
          <c:smooth val="1"/>
        </c:ser>
        <c:ser>
          <c:idx val="3"/>
          <c:order val="4"/>
          <c:tx>
            <c:v>n=1.59</c:v>
          </c:tx>
          <c:spPr>
            <a:ln w="28194" cap="sq">
              <a:solidFill>
                <a:srgbClr val="FFA39F"/>
              </a:solidFill>
              <a:prstDash val="solid"/>
            </a:ln>
          </c:spPr>
          <c:marker>
            <c:symbol val="none"/>
          </c:marker>
          <c:xVal>
            <c:numRef>
              <c:f>Sheet1!$Q$3:$Q$11</c:f>
              <c:numCache>
                <c:formatCode>General</c:formatCode>
                <c:ptCount val="9"/>
                <c:pt idx="0">
                  <c:v>0</c:v>
                </c:pt>
                <c:pt idx="1">
                  <c:v>0.17364817766693033</c:v>
                </c:pt>
                <c:pt idx="2">
                  <c:v>0.34202014332566871</c:v>
                </c:pt>
                <c:pt idx="3">
                  <c:v>0.49999999999999994</c:v>
                </c:pt>
                <c:pt idx="4">
                  <c:v>0.64278760968653925</c:v>
                </c:pt>
                <c:pt idx="5">
                  <c:v>0.76604444311897801</c:v>
                </c:pt>
                <c:pt idx="6">
                  <c:v>0.8660254037844386</c:v>
                </c:pt>
                <c:pt idx="7">
                  <c:v>0.93969262078590832</c:v>
                </c:pt>
                <c:pt idx="8">
                  <c:v>0.98480775301220802</c:v>
                </c:pt>
              </c:numCache>
            </c:numRef>
          </c:xVal>
          <c:yVal>
            <c:numRef>
              <c:f>Sheet1!$R$3:$R$11</c:f>
              <c:numCache>
                <c:formatCode>General</c:formatCode>
                <c:ptCount val="9"/>
                <c:pt idx="0">
                  <c:v>0</c:v>
                </c:pt>
                <c:pt idx="1">
                  <c:v>0.10921269035655995</c:v>
                </c:pt>
                <c:pt idx="2">
                  <c:v>0.2151070083809237</c:v>
                </c:pt>
                <c:pt idx="3">
                  <c:v>0.31446540880503138</c:v>
                </c:pt>
                <c:pt idx="4">
                  <c:v>0.40426893690977311</c:v>
                </c:pt>
                <c:pt idx="5">
                  <c:v>0.48178895793646415</c:v>
                </c:pt>
                <c:pt idx="6">
                  <c:v>0.54467006527323181</c:v>
                </c:pt>
                <c:pt idx="7">
                  <c:v>0.59100164829302404</c:v>
                </c:pt>
                <c:pt idx="8">
                  <c:v>0.61937594529069684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821120"/>
        <c:axId val="210823040"/>
      </c:scatterChart>
      <c:valAx>
        <c:axId val="210821120"/>
        <c:scaling>
          <c:orientation val="minMax"/>
        </c:scaling>
        <c:delete val="0"/>
        <c:axPos val="b"/>
        <c:majorGridlines/>
        <c:minorGridlines>
          <c:spPr>
            <a:ln>
              <a:solidFill>
                <a:schemeClr val="bg1">
                  <a:lumMod val="75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 (i)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rgbClr val="002060"/>
            </a:solidFill>
          </a:ln>
        </c:spPr>
        <c:crossAx val="210823040"/>
        <c:crosses val="autoZero"/>
        <c:crossBetween val="midCat"/>
      </c:valAx>
      <c:valAx>
        <c:axId val="210823040"/>
        <c:scaling>
          <c:orientation val="minMax"/>
        </c:scaling>
        <c:delete val="0"/>
        <c:axPos val="l"/>
        <c:majorGridlines/>
        <c:minorGridlines>
          <c:spPr>
            <a:ln w="6350">
              <a:solidFill>
                <a:schemeClr val="bg1">
                  <a:lumMod val="65000"/>
                </a:schemeClr>
              </a:solidFill>
            </a:ln>
            <a:effectLst/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</a:t>
                </a:r>
                <a:r>
                  <a:rPr lang="en-US" baseline="0"/>
                  <a:t> (r)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2060"/>
            </a:solidFill>
          </a:ln>
        </c:spPr>
        <c:crossAx val="210821120"/>
        <c:crosses val="autoZero"/>
        <c:crossBetween val="midCat"/>
      </c:valAx>
      <c:spPr>
        <a:solidFill>
          <a:schemeClr val="bg1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C56C6E4C064180802B1345D1BB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9DAF-977C-40CC-9C62-833450431876}"/>
      </w:docPartPr>
      <w:docPartBody>
        <w:p w:rsidR="00C12486" w:rsidRDefault="008A3B6D" w:rsidP="008A3B6D">
          <w:pPr>
            <w:pStyle w:val="3EC56C6E4C064180802B1345D1BB8E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539C194FD24BE9B71C2D1E59E6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2D60-1048-426C-B545-9DF974744FE3}"/>
      </w:docPartPr>
      <w:docPartBody>
        <w:p w:rsidR="00C12486" w:rsidRDefault="008A3B6D" w:rsidP="008A3B6D">
          <w:pPr>
            <w:pStyle w:val="DE539C194FD24BE9B71C2D1E59E6C82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B6D"/>
    <w:rsid w:val="00061238"/>
    <w:rsid w:val="00173054"/>
    <w:rsid w:val="002B4215"/>
    <w:rsid w:val="006F6FCE"/>
    <w:rsid w:val="0082284B"/>
    <w:rsid w:val="008A3B6D"/>
    <w:rsid w:val="008E29A3"/>
    <w:rsid w:val="009B7404"/>
    <w:rsid w:val="00C12486"/>
    <w:rsid w:val="00DA21E3"/>
    <w:rsid w:val="00D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C56C6E4C064180802B1345D1BB8E77">
    <w:name w:val="3EC56C6E4C064180802B1345D1BB8E77"/>
    <w:rsid w:val="008A3B6D"/>
  </w:style>
  <w:style w:type="paragraph" w:customStyle="1" w:styleId="DE539C194FD24BE9B71C2D1E59E6C820">
    <w:name w:val="DE539C194FD24BE9B71C2D1E59E6C820"/>
    <w:rsid w:val="008A3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Havo 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624A4-4291-4DF2-ADA2-BE039219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Sjarmen &amp; Shakila</vt:lpstr>
      <vt:lpstr>    Breking van Perspex</vt:lpstr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Sjarmen &amp; Shakila</dc:title>
  <dc:creator>owner</dc:creator>
  <cp:lastModifiedBy>Valued Customer</cp:lastModifiedBy>
  <cp:revision>8</cp:revision>
  <dcterms:created xsi:type="dcterms:W3CDTF">2013-05-21T23:10:00Z</dcterms:created>
  <dcterms:modified xsi:type="dcterms:W3CDTF">2013-05-25T00:24:00Z</dcterms:modified>
</cp:coreProperties>
</file>